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624" w:rsidRPr="006B329E" w:rsidRDefault="007937D6" w:rsidP="007937D6">
      <w:pPr>
        <w:pStyle w:val="Title"/>
        <w:rPr>
          <w:rFonts w:ascii="Arial" w:hAnsi="Arial" w:cs="Arial"/>
          <w:color w:val="000000"/>
          <w:sz w:val="26"/>
          <w:szCs w:val="26"/>
        </w:rPr>
      </w:pPr>
      <w:bookmarkStart w:id="0" w:name="_GoBack"/>
      <w:bookmarkEnd w:id="0"/>
      <w:r w:rsidRPr="006B329E">
        <w:rPr>
          <w:rFonts w:ascii="Arial" w:hAnsi="Arial" w:cs="Arial"/>
          <w:color w:val="000000"/>
          <w:sz w:val="26"/>
          <w:szCs w:val="26"/>
        </w:rPr>
        <w:t xml:space="preserve"> Türkiye'de Bankacılık Sistemi Konsolide Tablolar </w:t>
      </w:r>
    </w:p>
    <w:p w:rsidR="00544DFA" w:rsidRPr="006B329E" w:rsidRDefault="004676F8" w:rsidP="00D34B4A">
      <w:pPr>
        <w:pStyle w:val="Title"/>
        <w:rPr>
          <w:rFonts w:ascii="Arial" w:hAnsi="Arial" w:cs="Arial"/>
          <w:color w:val="000000"/>
          <w:sz w:val="26"/>
          <w:szCs w:val="26"/>
        </w:rPr>
      </w:pPr>
      <w:r w:rsidRPr="006B329E">
        <w:rPr>
          <w:rFonts w:ascii="Arial" w:hAnsi="Arial" w:cs="Arial"/>
          <w:color w:val="000000"/>
          <w:sz w:val="26"/>
          <w:szCs w:val="26"/>
        </w:rPr>
        <w:t>Haziran</w:t>
      </w:r>
      <w:r w:rsidR="007937D6" w:rsidRPr="006B329E">
        <w:rPr>
          <w:rFonts w:ascii="Arial" w:hAnsi="Arial" w:cs="Arial"/>
          <w:color w:val="000000"/>
          <w:sz w:val="26"/>
          <w:szCs w:val="26"/>
        </w:rPr>
        <w:t xml:space="preserve"> </w:t>
      </w:r>
      <w:r w:rsidR="007060EC" w:rsidRPr="006B329E">
        <w:rPr>
          <w:rFonts w:ascii="Arial" w:hAnsi="Arial" w:cs="Arial"/>
          <w:color w:val="000000"/>
          <w:sz w:val="26"/>
          <w:szCs w:val="26"/>
        </w:rPr>
        <w:t>20</w:t>
      </w:r>
      <w:r w:rsidR="00290CE8" w:rsidRPr="006B329E">
        <w:rPr>
          <w:rFonts w:ascii="Arial" w:hAnsi="Arial" w:cs="Arial"/>
          <w:color w:val="000000"/>
          <w:sz w:val="26"/>
          <w:szCs w:val="26"/>
        </w:rPr>
        <w:t>1</w:t>
      </w:r>
      <w:r w:rsidR="00A37D1F" w:rsidRPr="006B329E">
        <w:rPr>
          <w:rFonts w:ascii="Arial" w:hAnsi="Arial" w:cs="Arial"/>
          <w:color w:val="000000"/>
          <w:sz w:val="26"/>
          <w:szCs w:val="26"/>
        </w:rPr>
        <w:t>6</w:t>
      </w:r>
      <w:r w:rsidR="00932962" w:rsidRPr="006B329E">
        <w:rPr>
          <w:rStyle w:val="FootnoteReference"/>
          <w:rFonts w:ascii="Arial" w:hAnsi="Arial" w:cs="Arial"/>
          <w:color w:val="000000"/>
          <w:sz w:val="26"/>
          <w:szCs w:val="26"/>
        </w:rPr>
        <w:footnoteReference w:id="1"/>
      </w:r>
    </w:p>
    <w:p w:rsidR="004440D6" w:rsidRPr="006B329E" w:rsidRDefault="004440D6" w:rsidP="00544DFA">
      <w:pPr>
        <w:pStyle w:val="Subtitle"/>
        <w:rPr>
          <w:rFonts w:ascii="Arial" w:hAnsi="Arial" w:cs="Arial"/>
          <w:color w:val="000000"/>
          <w:szCs w:val="24"/>
        </w:rPr>
      </w:pPr>
      <w:bookmarkStart w:id="1" w:name="OLE_LINK3"/>
      <w:bookmarkStart w:id="2" w:name="OLE_LINK4"/>
    </w:p>
    <w:p w:rsidR="008A28E6" w:rsidRPr="006B329E" w:rsidRDefault="00A24631" w:rsidP="006B329E">
      <w:pPr>
        <w:pStyle w:val="Subtitle"/>
        <w:rPr>
          <w:rFonts w:ascii="Arial" w:hAnsi="Arial" w:cs="Arial"/>
          <w:b w:val="0"/>
          <w:color w:val="000000"/>
          <w:sz w:val="22"/>
          <w:szCs w:val="22"/>
        </w:rPr>
      </w:pPr>
      <w:r w:rsidRPr="006B329E">
        <w:rPr>
          <w:rFonts w:ascii="Arial" w:hAnsi="Arial" w:cs="Arial"/>
          <w:b w:val="0"/>
          <w:color w:val="000000"/>
          <w:sz w:val="22"/>
          <w:szCs w:val="22"/>
        </w:rPr>
        <w:t>Türkiye’de faaliyette bulunan mevduat, kalkınma ve yatırım bankalarına ait finansal iştirakler ve ba</w:t>
      </w:r>
      <w:r w:rsidR="008A28E6" w:rsidRPr="006B329E">
        <w:rPr>
          <w:rFonts w:ascii="Arial" w:hAnsi="Arial" w:cs="Arial"/>
          <w:b w:val="0"/>
          <w:color w:val="000000"/>
          <w:sz w:val="22"/>
          <w:szCs w:val="22"/>
        </w:rPr>
        <w:t>ğlı ortaklıkların bilanço büyüklüklerini de içeren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konsolide </w:t>
      </w:r>
      <w:r w:rsidR="008A28E6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bilanço verileri </w:t>
      </w:r>
      <w:r w:rsidR="004676F8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Haziran </w:t>
      </w:r>
      <w:r w:rsidR="00A37D1F" w:rsidRPr="006B329E">
        <w:rPr>
          <w:rFonts w:ascii="Arial" w:hAnsi="Arial" w:cs="Arial"/>
          <w:b w:val="0"/>
          <w:color w:val="000000"/>
          <w:sz w:val="22"/>
          <w:szCs w:val="22"/>
        </w:rPr>
        <w:t>2016</w:t>
      </w:r>
      <w:r w:rsidR="008A28E6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tarihi itibariyle oluşturulmuştur. </w:t>
      </w:r>
      <w:r w:rsidR="00131E48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Buna göre, konsolidasyona tabi bankaların finansal iştirak ve bağlı ortaklıklarının toplam aktifleri, bu bankaların toplam aktiflerinin yüzde </w:t>
      </w:r>
      <w:r w:rsidR="00712D93" w:rsidRPr="006B329E">
        <w:rPr>
          <w:rFonts w:ascii="Arial" w:hAnsi="Arial" w:cs="Arial"/>
          <w:b w:val="0"/>
          <w:color w:val="000000"/>
          <w:sz w:val="22"/>
          <w:szCs w:val="22"/>
        </w:rPr>
        <w:t>7</w:t>
      </w:r>
      <w:r w:rsidR="00131E48" w:rsidRPr="006B329E">
        <w:rPr>
          <w:rFonts w:ascii="Arial" w:hAnsi="Arial" w:cs="Arial"/>
          <w:b w:val="0"/>
          <w:color w:val="000000"/>
          <w:sz w:val="22"/>
          <w:szCs w:val="22"/>
        </w:rPr>
        <w:t>’</w:t>
      </w:r>
      <w:r w:rsidR="00712D93" w:rsidRPr="006B329E">
        <w:rPr>
          <w:rFonts w:ascii="Arial" w:hAnsi="Arial" w:cs="Arial"/>
          <w:b w:val="0"/>
          <w:color w:val="000000"/>
          <w:sz w:val="22"/>
          <w:szCs w:val="22"/>
        </w:rPr>
        <w:t>s</w:t>
      </w:r>
      <w:r w:rsidR="00131E48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i düzeyindedir. Aynı karşılaştırma itibariyle krediler yüzde 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7</w:t>
      </w:r>
      <w:r w:rsidR="00131E48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ve mevduat yüzde </w:t>
      </w:r>
      <w:r w:rsidR="00713D84">
        <w:rPr>
          <w:rFonts w:ascii="Arial" w:hAnsi="Arial" w:cs="Arial"/>
          <w:b w:val="0"/>
          <w:color w:val="000000"/>
          <w:sz w:val="22"/>
          <w:szCs w:val="22"/>
        </w:rPr>
        <w:t>3</w:t>
      </w:r>
      <w:r w:rsidR="00131E48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düzey</w:t>
      </w:r>
      <w:r w:rsidR="00713D84">
        <w:rPr>
          <w:rFonts w:ascii="Arial" w:hAnsi="Arial" w:cs="Arial"/>
          <w:b w:val="0"/>
          <w:color w:val="000000"/>
          <w:sz w:val="22"/>
          <w:szCs w:val="22"/>
        </w:rPr>
        <w:t>in</w:t>
      </w:r>
      <w:r w:rsidR="00131E48" w:rsidRPr="006B329E">
        <w:rPr>
          <w:rFonts w:ascii="Arial" w:hAnsi="Arial" w:cs="Arial"/>
          <w:b w:val="0"/>
          <w:color w:val="000000"/>
          <w:sz w:val="22"/>
          <w:szCs w:val="22"/>
        </w:rPr>
        <w:t>dedir.</w:t>
      </w:r>
    </w:p>
    <w:p w:rsidR="008A28E6" w:rsidRPr="006B329E" w:rsidRDefault="008A28E6" w:rsidP="006B329E">
      <w:pPr>
        <w:pStyle w:val="Subtitle"/>
        <w:rPr>
          <w:rFonts w:ascii="Arial" w:hAnsi="Arial" w:cs="Arial"/>
          <w:b w:val="0"/>
          <w:color w:val="000000"/>
          <w:sz w:val="22"/>
          <w:szCs w:val="22"/>
        </w:rPr>
      </w:pPr>
    </w:p>
    <w:p w:rsidR="00544DFA" w:rsidRPr="006B329E" w:rsidRDefault="00F4744D" w:rsidP="006B329E">
      <w:pPr>
        <w:pStyle w:val="Subtitle"/>
        <w:rPr>
          <w:rFonts w:ascii="Arial" w:hAnsi="Arial" w:cs="Arial"/>
          <w:b w:val="0"/>
          <w:color w:val="000000"/>
          <w:sz w:val="22"/>
          <w:szCs w:val="22"/>
        </w:rPr>
      </w:pPr>
      <w:r w:rsidRPr="006B329E">
        <w:rPr>
          <w:rFonts w:ascii="Arial" w:hAnsi="Arial" w:cs="Arial"/>
          <w:color w:val="000000"/>
          <w:sz w:val="22"/>
          <w:szCs w:val="22"/>
        </w:rPr>
        <w:t xml:space="preserve">Toplam </w:t>
      </w:r>
      <w:r w:rsidR="008765EF" w:rsidRPr="006B329E">
        <w:rPr>
          <w:rFonts w:ascii="Arial" w:hAnsi="Arial" w:cs="Arial"/>
          <w:color w:val="000000"/>
          <w:sz w:val="22"/>
          <w:szCs w:val="22"/>
        </w:rPr>
        <w:t>krediler</w:t>
      </w:r>
      <w:r w:rsidRPr="006B329E">
        <w:rPr>
          <w:rFonts w:ascii="Arial" w:hAnsi="Arial" w:cs="Arial"/>
          <w:color w:val="000000"/>
          <w:sz w:val="22"/>
          <w:szCs w:val="22"/>
        </w:rPr>
        <w:t xml:space="preserve"> yüzde </w:t>
      </w:r>
      <w:r w:rsidR="00BB4AB1" w:rsidRPr="006B329E">
        <w:rPr>
          <w:rFonts w:ascii="Arial" w:hAnsi="Arial" w:cs="Arial"/>
          <w:color w:val="000000"/>
          <w:sz w:val="22"/>
          <w:szCs w:val="22"/>
        </w:rPr>
        <w:t>1</w:t>
      </w:r>
      <w:r w:rsidR="008765EF" w:rsidRPr="006B329E">
        <w:rPr>
          <w:rFonts w:ascii="Arial" w:hAnsi="Arial" w:cs="Arial"/>
          <w:color w:val="000000"/>
          <w:sz w:val="22"/>
          <w:szCs w:val="22"/>
        </w:rPr>
        <w:t>2</w:t>
      </w:r>
      <w:r w:rsidR="00170110" w:rsidRPr="006B329E">
        <w:rPr>
          <w:rFonts w:ascii="Arial" w:hAnsi="Arial" w:cs="Arial"/>
          <w:color w:val="000000"/>
          <w:sz w:val="22"/>
          <w:szCs w:val="22"/>
        </w:rPr>
        <w:t xml:space="preserve"> büyüdü. </w:t>
      </w:r>
    </w:p>
    <w:p w:rsidR="006B329E" w:rsidRDefault="006B329E" w:rsidP="006B329E">
      <w:pPr>
        <w:pStyle w:val="Subtitle"/>
        <w:rPr>
          <w:rFonts w:ascii="Arial" w:hAnsi="Arial" w:cs="Arial"/>
          <w:b w:val="0"/>
          <w:color w:val="000000"/>
          <w:sz w:val="22"/>
          <w:szCs w:val="22"/>
        </w:rPr>
      </w:pPr>
    </w:p>
    <w:p w:rsidR="00544DFA" w:rsidRPr="006B329E" w:rsidRDefault="00170110" w:rsidP="006B329E">
      <w:pPr>
        <w:pStyle w:val="Subtitle"/>
        <w:rPr>
          <w:rFonts w:ascii="Arial" w:hAnsi="Arial" w:cs="Arial"/>
          <w:b w:val="0"/>
          <w:color w:val="000000"/>
          <w:sz w:val="22"/>
          <w:szCs w:val="22"/>
        </w:rPr>
      </w:pPr>
      <w:r w:rsidRPr="006B329E">
        <w:rPr>
          <w:rFonts w:ascii="Arial" w:hAnsi="Arial" w:cs="Arial"/>
          <w:b w:val="0"/>
          <w:color w:val="000000"/>
          <w:sz w:val="22"/>
          <w:szCs w:val="22"/>
        </w:rPr>
        <w:t>201</w:t>
      </w:r>
      <w:r w:rsidR="00A37D1F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6 yılı ilk 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yarısı</w:t>
      </w:r>
      <w:r w:rsidR="00A37D1F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itibariyle </w:t>
      </w:r>
      <w:r w:rsidR="00E64F12" w:rsidRPr="006B329E">
        <w:rPr>
          <w:rFonts w:ascii="Arial" w:hAnsi="Arial" w:cs="Arial"/>
          <w:b w:val="0"/>
          <w:color w:val="000000"/>
          <w:sz w:val="22"/>
          <w:szCs w:val="22"/>
        </w:rPr>
        <w:t>konsolide bilançolar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A37D1F" w:rsidRPr="006B329E">
        <w:rPr>
          <w:rFonts w:ascii="Arial" w:hAnsi="Arial" w:cs="Arial"/>
          <w:b w:val="0"/>
          <w:color w:val="000000"/>
          <w:sz w:val="22"/>
          <w:szCs w:val="22"/>
        </w:rPr>
        <w:t>bir önceki yılın aynı dönemine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göre yüzde </w:t>
      </w:r>
      <w:r w:rsidR="00BB4AB1" w:rsidRPr="006B329E">
        <w:rPr>
          <w:rFonts w:ascii="Arial" w:hAnsi="Arial" w:cs="Arial"/>
          <w:b w:val="0"/>
          <w:color w:val="000000"/>
          <w:sz w:val="22"/>
          <w:szCs w:val="22"/>
        </w:rPr>
        <w:t>1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1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oranında </w:t>
      </w:r>
      <w:r w:rsidR="00F4744D" w:rsidRPr="006B329E">
        <w:rPr>
          <w:rFonts w:ascii="Arial" w:hAnsi="Arial" w:cs="Arial"/>
          <w:b w:val="0"/>
          <w:color w:val="000000"/>
          <w:sz w:val="22"/>
          <w:szCs w:val="22"/>
        </w:rPr>
        <w:t>artarak 2.</w:t>
      </w:r>
      <w:r w:rsidR="00813665" w:rsidRPr="006B329E">
        <w:rPr>
          <w:rFonts w:ascii="Arial" w:hAnsi="Arial" w:cs="Arial"/>
          <w:b w:val="0"/>
          <w:color w:val="000000"/>
          <w:sz w:val="22"/>
          <w:szCs w:val="22"/>
        </w:rPr>
        <w:t>3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75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F4744D" w:rsidRPr="006B329E">
        <w:rPr>
          <w:rFonts w:ascii="Arial" w:hAnsi="Arial" w:cs="Arial"/>
          <w:b w:val="0"/>
          <w:color w:val="000000"/>
          <w:sz w:val="22"/>
          <w:szCs w:val="22"/>
        </w:rPr>
        <w:t>milyar TL (</w:t>
      </w:r>
      <w:r w:rsidR="00813665" w:rsidRPr="006B329E">
        <w:rPr>
          <w:rFonts w:ascii="Arial" w:hAnsi="Arial" w:cs="Arial"/>
          <w:b w:val="0"/>
          <w:color w:val="000000"/>
          <w:sz w:val="22"/>
          <w:szCs w:val="22"/>
        </w:rPr>
        <w:t>8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23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milyar USD) olarak gerçekleşmiştir. </w:t>
      </w:r>
      <w:r w:rsidR="00F4744D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Aynı </w:t>
      </w:r>
      <w:r w:rsidR="00813665" w:rsidRPr="006B329E">
        <w:rPr>
          <w:rFonts w:ascii="Arial" w:hAnsi="Arial" w:cs="Arial"/>
          <w:b w:val="0"/>
          <w:color w:val="000000"/>
          <w:sz w:val="22"/>
          <w:szCs w:val="22"/>
        </w:rPr>
        <w:t>dönem</w:t>
      </w:r>
      <w:r w:rsidR="00F4744D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itibariyle</w:t>
      </w:r>
      <w:r w:rsidR="006A1A16" w:rsidRPr="006B329E">
        <w:rPr>
          <w:rFonts w:ascii="Arial" w:hAnsi="Arial" w:cs="Arial"/>
          <w:b w:val="0"/>
          <w:color w:val="000000"/>
          <w:sz w:val="22"/>
          <w:szCs w:val="22"/>
        </w:rPr>
        <w:t>, s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öz konusu bankaların kredileri yüzde 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12’li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k artış ile 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1.518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6A1A16" w:rsidRPr="006B329E">
        <w:rPr>
          <w:rFonts w:ascii="Arial" w:hAnsi="Arial" w:cs="Arial"/>
          <w:b w:val="0"/>
          <w:color w:val="000000"/>
          <w:sz w:val="22"/>
          <w:szCs w:val="22"/>
        </w:rPr>
        <w:t>milyar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TL (5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26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milyar USD)</w:t>
      </w:r>
      <w:r w:rsidR="006A1A16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, likit aktifler ise </w:t>
      </w:r>
      <w:r w:rsidR="00E7047F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yüzde 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9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6A1A16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artış ile 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709</w:t>
      </w:r>
      <w:r w:rsidR="006A1A16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milyar TL </w:t>
      </w:r>
      <w:r w:rsidR="00813665" w:rsidRPr="006B329E">
        <w:rPr>
          <w:rFonts w:ascii="Arial" w:hAnsi="Arial" w:cs="Arial"/>
          <w:b w:val="0"/>
          <w:color w:val="000000"/>
          <w:sz w:val="22"/>
          <w:szCs w:val="22"/>
        </w:rPr>
        <w:t>(2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46</w:t>
      </w:r>
      <w:r w:rsidR="00B139C1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milyar USD) </w:t>
      </w:r>
      <w:r w:rsidR="006A1A16" w:rsidRPr="006B329E">
        <w:rPr>
          <w:rFonts w:ascii="Arial" w:hAnsi="Arial" w:cs="Arial"/>
          <w:b w:val="0"/>
          <w:color w:val="000000"/>
          <w:sz w:val="22"/>
          <w:szCs w:val="22"/>
        </w:rPr>
        <w:t>düzeyine ulaşmıştır. Krediler</w:t>
      </w:r>
      <w:r w:rsidR="006B329E" w:rsidRPr="006B329E">
        <w:rPr>
          <w:rFonts w:ascii="Arial" w:hAnsi="Arial" w:cs="Arial"/>
          <w:b w:val="0"/>
          <w:color w:val="000000"/>
          <w:sz w:val="22"/>
          <w:szCs w:val="22"/>
        </w:rPr>
        <w:t>in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toplam aktiflere oranı bir önceki çeyreğe göre 1 puan artarak yüzde 64 o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lmuştur. </w:t>
      </w:r>
      <w:r w:rsidR="00813665" w:rsidRPr="006B329E">
        <w:rPr>
          <w:rFonts w:ascii="Arial" w:hAnsi="Arial" w:cs="Arial"/>
          <w:b w:val="0"/>
          <w:color w:val="000000"/>
          <w:sz w:val="22"/>
          <w:szCs w:val="22"/>
        </w:rPr>
        <w:t>2016 yılı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Haziran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ayı itibariyle takipteki kredilerin toplam kredilere oranı yüzde 3,</w:t>
      </w:r>
      <w:r w:rsidR="008765EF" w:rsidRPr="006B329E">
        <w:rPr>
          <w:rFonts w:ascii="Arial" w:hAnsi="Arial" w:cs="Arial"/>
          <w:b w:val="0"/>
          <w:color w:val="000000"/>
          <w:sz w:val="22"/>
          <w:szCs w:val="22"/>
        </w:rPr>
        <w:t>2</w:t>
      </w:r>
      <w:r w:rsidRPr="006B329E">
        <w:rPr>
          <w:rFonts w:ascii="Arial" w:hAnsi="Arial" w:cs="Arial"/>
          <w:b w:val="0"/>
          <w:color w:val="000000"/>
          <w:sz w:val="22"/>
          <w:szCs w:val="22"/>
        </w:rPr>
        <w:t xml:space="preserve"> olmuştur.</w:t>
      </w:r>
    </w:p>
    <w:p w:rsidR="00B139C1" w:rsidRDefault="00363BF1" w:rsidP="006B329E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6B329E">
        <w:rPr>
          <w:rFonts w:ascii="Arial" w:hAnsi="Arial" w:cs="Arial"/>
          <w:b w:val="0"/>
          <w:sz w:val="22"/>
          <w:szCs w:val="22"/>
        </w:rPr>
        <w:t>Konsolide tablolar baz alındığında bankacılık sektörü toplam</w:t>
      </w:r>
      <w:r w:rsidR="00C425DF" w:rsidRPr="006B329E">
        <w:rPr>
          <w:rFonts w:ascii="Arial" w:hAnsi="Arial" w:cs="Arial"/>
          <w:b w:val="0"/>
          <w:sz w:val="22"/>
          <w:szCs w:val="22"/>
        </w:rPr>
        <w:t xml:space="preserve"> konsolide </w:t>
      </w:r>
      <w:r w:rsidRPr="006B329E">
        <w:rPr>
          <w:rFonts w:ascii="Arial" w:hAnsi="Arial" w:cs="Arial"/>
          <w:b w:val="0"/>
          <w:sz w:val="22"/>
          <w:szCs w:val="22"/>
        </w:rPr>
        <w:t>mevduatları 201</w:t>
      </w:r>
      <w:r w:rsidR="00813665" w:rsidRPr="006B329E">
        <w:rPr>
          <w:rFonts w:ascii="Arial" w:hAnsi="Arial" w:cs="Arial"/>
          <w:b w:val="0"/>
          <w:sz w:val="22"/>
          <w:szCs w:val="22"/>
        </w:rPr>
        <w:t xml:space="preserve">6 yılı ilk </w:t>
      </w:r>
      <w:r w:rsidR="008765EF" w:rsidRPr="006B329E">
        <w:rPr>
          <w:rFonts w:ascii="Arial" w:hAnsi="Arial" w:cs="Arial"/>
          <w:b w:val="0"/>
          <w:sz w:val="22"/>
          <w:szCs w:val="22"/>
        </w:rPr>
        <w:t xml:space="preserve">yarısı </w:t>
      </w:r>
      <w:r w:rsidR="00813665" w:rsidRPr="006B329E">
        <w:rPr>
          <w:rFonts w:ascii="Arial" w:hAnsi="Arial" w:cs="Arial"/>
          <w:b w:val="0"/>
          <w:sz w:val="22"/>
          <w:szCs w:val="22"/>
        </w:rPr>
        <w:t>itibariyle bir önceki yılın aynı ayına göre</w:t>
      </w:r>
      <w:r w:rsidRPr="006B329E">
        <w:rPr>
          <w:rFonts w:ascii="Arial" w:hAnsi="Arial" w:cs="Arial"/>
          <w:b w:val="0"/>
          <w:sz w:val="22"/>
          <w:szCs w:val="22"/>
        </w:rPr>
        <w:t xml:space="preserve"> yüzde 1</w:t>
      </w:r>
      <w:r w:rsidR="008765EF" w:rsidRPr="006B329E">
        <w:rPr>
          <w:rFonts w:ascii="Arial" w:hAnsi="Arial" w:cs="Arial"/>
          <w:b w:val="0"/>
          <w:sz w:val="22"/>
          <w:szCs w:val="22"/>
        </w:rPr>
        <w:t>2</w:t>
      </w:r>
      <w:r w:rsidRPr="006B329E">
        <w:rPr>
          <w:rFonts w:ascii="Arial" w:hAnsi="Arial" w:cs="Arial"/>
          <w:b w:val="0"/>
          <w:sz w:val="22"/>
          <w:szCs w:val="22"/>
        </w:rPr>
        <w:t xml:space="preserve"> oranında artarak </w:t>
      </w:r>
      <w:r w:rsidR="00E7047F" w:rsidRPr="006B329E">
        <w:rPr>
          <w:rFonts w:ascii="Arial" w:hAnsi="Arial" w:cs="Arial"/>
          <w:b w:val="0"/>
          <w:sz w:val="22"/>
          <w:szCs w:val="22"/>
        </w:rPr>
        <w:t>1.</w:t>
      </w:r>
      <w:r w:rsidR="00813665" w:rsidRPr="006B329E">
        <w:rPr>
          <w:rFonts w:ascii="Arial" w:hAnsi="Arial" w:cs="Arial"/>
          <w:b w:val="0"/>
          <w:sz w:val="22"/>
          <w:szCs w:val="22"/>
        </w:rPr>
        <w:t>3</w:t>
      </w:r>
      <w:r w:rsidR="008765EF" w:rsidRPr="006B329E">
        <w:rPr>
          <w:rFonts w:ascii="Arial" w:hAnsi="Arial" w:cs="Arial"/>
          <w:b w:val="0"/>
          <w:sz w:val="22"/>
          <w:szCs w:val="22"/>
        </w:rPr>
        <w:t>42</w:t>
      </w:r>
      <w:r w:rsidR="00B139C1" w:rsidRPr="006B329E">
        <w:rPr>
          <w:rFonts w:ascii="Arial" w:hAnsi="Arial" w:cs="Arial"/>
          <w:b w:val="0"/>
          <w:sz w:val="22"/>
          <w:szCs w:val="22"/>
        </w:rPr>
        <w:t xml:space="preserve"> milyar TL (4</w:t>
      </w:r>
      <w:r w:rsidR="00813665" w:rsidRPr="006B329E">
        <w:rPr>
          <w:rFonts w:ascii="Arial" w:hAnsi="Arial" w:cs="Arial"/>
          <w:b w:val="0"/>
          <w:sz w:val="22"/>
          <w:szCs w:val="22"/>
        </w:rPr>
        <w:t>65</w:t>
      </w:r>
      <w:r w:rsidRPr="006B329E">
        <w:rPr>
          <w:rFonts w:ascii="Arial" w:hAnsi="Arial" w:cs="Arial"/>
          <w:b w:val="0"/>
          <w:sz w:val="22"/>
          <w:szCs w:val="22"/>
        </w:rPr>
        <w:t xml:space="preserve"> milyar USD) düzeyinde gerçekleşmiştir. Mevduatlar bankaların toplam kaynaklarının yüzde </w:t>
      </w:r>
      <w:r w:rsidR="00813665" w:rsidRPr="006B329E">
        <w:rPr>
          <w:rFonts w:ascii="Arial" w:hAnsi="Arial" w:cs="Arial"/>
          <w:b w:val="0"/>
          <w:sz w:val="22"/>
          <w:szCs w:val="22"/>
        </w:rPr>
        <w:t>57’sini</w:t>
      </w:r>
      <w:r w:rsidRPr="006B329E">
        <w:rPr>
          <w:rFonts w:ascii="Arial" w:hAnsi="Arial" w:cs="Arial"/>
          <w:b w:val="0"/>
          <w:sz w:val="22"/>
          <w:szCs w:val="22"/>
        </w:rPr>
        <w:t xml:space="preserve"> oluşturmuştur. Mevduat dışı kaynaklardaki büyüme oranı ise yüzde </w:t>
      </w:r>
      <w:r w:rsidR="00A9717C" w:rsidRPr="006B329E">
        <w:rPr>
          <w:rFonts w:ascii="Arial" w:hAnsi="Arial" w:cs="Arial"/>
          <w:b w:val="0"/>
          <w:sz w:val="22"/>
          <w:szCs w:val="22"/>
        </w:rPr>
        <w:t>7</w:t>
      </w:r>
      <w:r w:rsidRPr="006B329E">
        <w:rPr>
          <w:rFonts w:ascii="Arial" w:hAnsi="Arial" w:cs="Arial"/>
          <w:b w:val="0"/>
          <w:sz w:val="22"/>
          <w:szCs w:val="22"/>
        </w:rPr>
        <w:t xml:space="preserve"> olarak gerçekleşmiştir. </w:t>
      </w:r>
    </w:p>
    <w:p w:rsidR="006B329E" w:rsidRPr="006B329E" w:rsidRDefault="006B329E" w:rsidP="006B329E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7937D6" w:rsidRPr="006B329E" w:rsidRDefault="007937D6" w:rsidP="006B329E">
      <w:pPr>
        <w:pStyle w:val="Subtitle"/>
        <w:jc w:val="center"/>
        <w:rPr>
          <w:rFonts w:ascii="Arial" w:hAnsi="Arial" w:cs="Arial"/>
          <w:sz w:val="22"/>
          <w:szCs w:val="24"/>
        </w:rPr>
      </w:pPr>
      <w:r w:rsidRPr="006B329E">
        <w:rPr>
          <w:rFonts w:ascii="Arial" w:hAnsi="Arial" w:cs="Arial"/>
          <w:sz w:val="22"/>
          <w:szCs w:val="24"/>
        </w:rPr>
        <w:t>Bilanço Gelişmeleri (Milyar TL)</w:t>
      </w:r>
    </w:p>
    <w:bookmarkEnd w:id="1"/>
    <w:bookmarkEnd w:id="2"/>
    <w:tbl>
      <w:tblPr>
        <w:tblStyle w:val="LightShading"/>
        <w:tblW w:w="7380" w:type="dxa"/>
        <w:jc w:val="center"/>
        <w:tblLook w:val="04A0" w:firstRow="1" w:lastRow="0" w:firstColumn="1" w:lastColumn="0" w:noHBand="0" w:noVBand="1"/>
      </w:tblPr>
      <w:tblGrid>
        <w:gridCol w:w="3199"/>
        <w:gridCol w:w="1217"/>
        <w:gridCol w:w="1217"/>
        <w:gridCol w:w="1747"/>
      </w:tblGrid>
      <w:tr w:rsidR="006B329E" w:rsidRPr="006B329E" w:rsidTr="004676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9" w:type="dxa"/>
            <w:noWrap/>
            <w:hideMark/>
          </w:tcPr>
          <w:p w:rsidR="007937D6" w:rsidRPr="006B329E" w:rsidRDefault="007937D6" w:rsidP="006B329E">
            <w:pP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</w:tc>
        <w:tc>
          <w:tcPr>
            <w:tcW w:w="1217" w:type="dxa"/>
            <w:noWrap/>
            <w:hideMark/>
          </w:tcPr>
          <w:p w:rsidR="007937D6" w:rsidRPr="006B329E" w:rsidRDefault="004676F8" w:rsidP="006B329E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Haziran</w:t>
            </w:r>
            <w:r w:rsidR="007937D6"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1</w:t>
            </w:r>
            <w:r w:rsidR="001E49B3"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217" w:type="dxa"/>
            <w:noWrap/>
            <w:hideMark/>
          </w:tcPr>
          <w:p w:rsidR="007937D6" w:rsidRPr="006B329E" w:rsidRDefault="004676F8" w:rsidP="006B329E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Haziran</w:t>
            </w:r>
            <w:r w:rsidR="007937D6"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1</w:t>
            </w: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747" w:type="dxa"/>
            <w:noWrap/>
            <w:hideMark/>
          </w:tcPr>
          <w:p w:rsidR="007937D6" w:rsidRPr="006B329E" w:rsidRDefault="007937D6" w:rsidP="006B329E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Değişme (yüzde)</w:t>
            </w:r>
          </w:p>
        </w:tc>
      </w:tr>
      <w:tr w:rsidR="006B329E" w:rsidRPr="006B329E" w:rsidTr="0046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9" w:type="dxa"/>
            <w:noWrap/>
            <w:hideMark/>
          </w:tcPr>
          <w:p w:rsidR="00083E91" w:rsidRPr="006B329E" w:rsidRDefault="00083E91" w:rsidP="006B329E">
            <w:pP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Likit Aktifler                          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652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709</w:t>
            </w:r>
          </w:p>
        </w:tc>
        <w:tc>
          <w:tcPr>
            <w:tcW w:w="174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</w:p>
        </w:tc>
      </w:tr>
      <w:tr w:rsidR="006B329E" w:rsidRPr="006B329E" w:rsidTr="004676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9" w:type="dxa"/>
            <w:noWrap/>
            <w:hideMark/>
          </w:tcPr>
          <w:p w:rsidR="00083E91" w:rsidRPr="006B329E" w:rsidRDefault="00083E91" w:rsidP="006B329E">
            <w:pP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Krediler ve Alacaklar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1.352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1.518</w:t>
            </w:r>
          </w:p>
        </w:tc>
        <w:tc>
          <w:tcPr>
            <w:tcW w:w="174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12</w:t>
            </w:r>
          </w:p>
        </w:tc>
      </w:tr>
      <w:tr w:rsidR="006B329E" w:rsidRPr="006B329E" w:rsidTr="0046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9" w:type="dxa"/>
            <w:noWrap/>
            <w:hideMark/>
          </w:tcPr>
          <w:p w:rsidR="00083E91" w:rsidRPr="006B329E" w:rsidRDefault="00083E91" w:rsidP="006B329E">
            <w:pP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  Takipteki Krediler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39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49</w:t>
            </w:r>
          </w:p>
        </w:tc>
        <w:tc>
          <w:tcPr>
            <w:tcW w:w="174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24</w:t>
            </w:r>
          </w:p>
        </w:tc>
      </w:tr>
      <w:tr w:rsidR="006B329E" w:rsidRPr="006B329E" w:rsidTr="004676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9" w:type="dxa"/>
            <w:noWrap/>
            <w:hideMark/>
          </w:tcPr>
          <w:p w:rsidR="00083E91" w:rsidRPr="006B329E" w:rsidRDefault="00083E91" w:rsidP="006B329E">
            <w:pP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  Özel Karşılıklar (-)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30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38</w:t>
            </w:r>
          </w:p>
        </w:tc>
        <w:tc>
          <w:tcPr>
            <w:tcW w:w="174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28</w:t>
            </w:r>
          </w:p>
        </w:tc>
      </w:tr>
      <w:tr w:rsidR="006B329E" w:rsidRPr="006B329E" w:rsidTr="0046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9" w:type="dxa"/>
            <w:noWrap/>
            <w:hideMark/>
          </w:tcPr>
          <w:p w:rsidR="00083E91" w:rsidRPr="006B329E" w:rsidRDefault="00083E91" w:rsidP="006B329E">
            <w:pP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Duran Aktifler          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34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42</w:t>
            </w:r>
          </w:p>
        </w:tc>
        <w:tc>
          <w:tcPr>
            <w:tcW w:w="174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22</w:t>
            </w:r>
          </w:p>
        </w:tc>
      </w:tr>
      <w:tr w:rsidR="006B329E" w:rsidRPr="006B329E" w:rsidTr="004676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9" w:type="dxa"/>
            <w:noWrap/>
            <w:hideMark/>
          </w:tcPr>
          <w:p w:rsidR="00083E91" w:rsidRPr="006B329E" w:rsidRDefault="00083E91" w:rsidP="006B329E">
            <w:pP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Mevduat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1.198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1.342</w:t>
            </w:r>
          </w:p>
        </w:tc>
        <w:tc>
          <w:tcPr>
            <w:tcW w:w="174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12</w:t>
            </w:r>
          </w:p>
        </w:tc>
      </w:tr>
      <w:tr w:rsidR="006B329E" w:rsidRPr="006B329E" w:rsidTr="0046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9" w:type="dxa"/>
            <w:noWrap/>
            <w:hideMark/>
          </w:tcPr>
          <w:p w:rsidR="00083E91" w:rsidRPr="006B329E" w:rsidRDefault="00083E91" w:rsidP="006B329E">
            <w:pP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Mevduat Dışı Kaynaklar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541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581</w:t>
            </w:r>
          </w:p>
        </w:tc>
        <w:tc>
          <w:tcPr>
            <w:tcW w:w="174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</w:p>
        </w:tc>
      </w:tr>
      <w:tr w:rsidR="006B329E" w:rsidRPr="006B329E" w:rsidTr="004676F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9" w:type="dxa"/>
            <w:noWrap/>
            <w:hideMark/>
          </w:tcPr>
          <w:p w:rsidR="00083E91" w:rsidRPr="006B329E" w:rsidRDefault="00083E91" w:rsidP="006B329E">
            <w:pP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Özkaynaklar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207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245</w:t>
            </w:r>
          </w:p>
        </w:tc>
        <w:tc>
          <w:tcPr>
            <w:tcW w:w="174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19</w:t>
            </w:r>
          </w:p>
        </w:tc>
      </w:tr>
      <w:tr w:rsidR="006B329E" w:rsidRPr="006B329E" w:rsidTr="0046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9" w:type="dxa"/>
            <w:noWrap/>
            <w:hideMark/>
          </w:tcPr>
          <w:p w:rsidR="00083E91" w:rsidRPr="006B329E" w:rsidRDefault="00083E91" w:rsidP="006B329E">
            <w:pP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Toplam Aktif/Pasif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2.130</w:t>
            </w:r>
          </w:p>
        </w:tc>
        <w:tc>
          <w:tcPr>
            <w:tcW w:w="121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2.375</w:t>
            </w:r>
          </w:p>
        </w:tc>
        <w:tc>
          <w:tcPr>
            <w:tcW w:w="1747" w:type="dxa"/>
            <w:noWrap/>
            <w:vAlign w:val="center"/>
            <w:hideMark/>
          </w:tcPr>
          <w:p w:rsidR="00083E91" w:rsidRPr="006B329E" w:rsidRDefault="00083E91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329E">
              <w:rPr>
                <w:rFonts w:ascii="Arial" w:hAnsi="Arial" w:cs="Arial"/>
                <w:color w:val="auto"/>
                <w:sz w:val="18"/>
                <w:szCs w:val="18"/>
              </w:rPr>
              <w:t>11</w:t>
            </w:r>
          </w:p>
        </w:tc>
      </w:tr>
    </w:tbl>
    <w:p w:rsidR="006B329E" w:rsidRDefault="006B329E" w:rsidP="006B329E">
      <w:pPr>
        <w:pStyle w:val="Subtitle"/>
        <w:rPr>
          <w:rFonts w:ascii="Arial" w:hAnsi="Arial" w:cs="Arial"/>
          <w:b w:val="0"/>
          <w:color w:val="0000CC"/>
          <w:sz w:val="22"/>
          <w:szCs w:val="22"/>
        </w:rPr>
      </w:pPr>
    </w:p>
    <w:p w:rsidR="006B329E" w:rsidRDefault="00813665" w:rsidP="006B329E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6B329E">
        <w:rPr>
          <w:rFonts w:ascii="Arial" w:hAnsi="Arial" w:cs="Arial"/>
          <w:b w:val="0"/>
          <w:sz w:val="22"/>
          <w:szCs w:val="22"/>
        </w:rPr>
        <w:t xml:space="preserve">2016 yılının ilk </w:t>
      </w:r>
      <w:r w:rsidR="00A9717C" w:rsidRPr="006B329E">
        <w:rPr>
          <w:rFonts w:ascii="Arial" w:hAnsi="Arial" w:cs="Arial"/>
          <w:b w:val="0"/>
          <w:sz w:val="22"/>
          <w:szCs w:val="22"/>
        </w:rPr>
        <w:t>altı</w:t>
      </w:r>
      <w:r w:rsidRPr="006B329E">
        <w:rPr>
          <w:rFonts w:ascii="Arial" w:hAnsi="Arial" w:cs="Arial"/>
          <w:b w:val="0"/>
          <w:sz w:val="22"/>
          <w:szCs w:val="22"/>
        </w:rPr>
        <w:t xml:space="preserve"> aylık bölümünde </w:t>
      </w:r>
      <w:r w:rsidR="00B139C1" w:rsidRPr="006B329E">
        <w:rPr>
          <w:rFonts w:ascii="Arial" w:hAnsi="Arial" w:cs="Arial"/>
          <w:b w:val="0"/>
          <w:sz w:val="22"/>
          <w:szCs w:val="22"/>
        </w:rPr>
        <w:t>konsolidasyona tabi bankaların</w:t>
      </w:r>
      <w:r w:rsidR="00B8247C" w:rsidRPr="006B329E">
        <w:rPr>
          <w:rFonts w:ascii="Arial" w:hAnsi="Arial" w:cs="Arial"/>
          <w:b w:val="0"/>
          <w:sz w:val="22"/>
          <w:szCs w:val="22"/>
        </w:rPr>
        <w:t xml:space="preserve"> ve finansal iştiraklerinin</w:t>
      </w:r>
      <w:r w:rsidR="00B139C1" w:rsidRPr="006B329E">
        <w:rPr>
          <w:rFonts w:ascii="Arial" w:hAnsi="Arial" w:cs="Arial"/>
          <w:b w:val="0"/>
          <w:sz w:val="22"/>
          <w:szCs w:val="22"/>
        </w:rPr>
        <w:t xml:space="preserve"> </w:t>
      </w:r>
      <w:r w:rsidR="00563E0B" w:rsidRPr="006B329E">
        <w:rPr>
          <w:rFonts w:ascii="Arial" w:hAnsi="Arial" w:cs="Arial"/>
          <w:b w:val="0"/>
          <w:sz w:val="22"/>
          <w:szCs w:val="22"/>
        </w:rPr>
        <w:t>faiz gelirleri</w:t>
      </w:r>
      <w:r w:rsidRPr="006B329E">
        <w:rPr>
          <w:rFonts w:ascii="Arial" w:hAnsi="Arial" w:cs="Arial"/>
          <w:b w:val="0"/>
          <w:sz w:val="22"/>
          <w:szCs w:val="22"/>
        </w:rPr>
        <w:t xml:space="preserve"> bir önceki yıla göre yüzde</w:t>
      </w:r>
      <w:r w:rsidR="00A9717C" w:rsidRPr="006B329E">
        <w:rPr>
          <w:rFonts w:ascii="Arial" w:hAnsi="Arial" w:cs="Arial"/>
          <w:b w:val="0"/>
          <w:sz w:val="22"/>
          <w:szCs w:val="22"/>
        </w:rPr>
        <w:t xml:space="preserve"> 22</w:t>
      </w:r>
      <w:r w:rsidR="00563E0B" w:rsidRPr="006B329E">
        <w:rPr>
          <w:rFonts w:ascii="Arial" w:hAnsi="Arial" w:cs="Arial"/>
          <w:b w:val="0"/>
          <w:sz w:val="22"/>
          <w:szCs w:val="22"/>
        </w:rPr>
        <w:t xml:space="preserve"> </w:t>
      </w:r>
      <w:r w:rsidR="00B8247C" w:rsidRPr="006B329E">
        <w:rPr>
          <w:rFonts w:ascii="Arial" w:hAnsi="Arial" w:cs="Arial"/>
          <w:b w:val="0"/>
          <w:sz w:val="22"/>
          <w:szCs w:val="22"/>
        </w:rPr>
        <w:t>ve faiz giderleri</w:t>
      </w:r>
      <w:r w:rsidRPr="006B329E">
        <w:rPr>
          <w:rFonts w:ascii="Arial" w:hAnsi="Arial" w:cs="Arial"/>
          <w:b w:val="0"/>
          <w:sz w:val="22"/>
          <w:szCs w:val="22"/>
        </w:rPr>
        <w:t xml:space="preserve"> ise</w:t>
      </w:r>
      <w:r w:rsidR="00B8247C" w:rsidRPr="006B329E">
        <w:rPr>
          <w:rFonts w:ascii="Arial" w:hAnsi="Arial" w:cs="Arial"/>
          <w:b w:val="0"/>
          <w:sz w:val="22"/>
          <w:szCs w:val="22"/>
        </w:rPr>
        <w:t xml:space="preserve"> </w:t>
      </w:r>
      <w:r w:rsidR="00A9717C" w:rsidRPr="006B329E">
        <w:rPr>
          <w:rFonts w:ascii="Arial" w:hAnsi="Arial" w:cs="Arial"/>
          <w:b w:val="0"/>
          <w:sz w:val="22"/>
          <w:szCs w:val="22"/>
        </w:rPr>
        <w:t>yüzde 25</w:t>
      </w:r>
      <w:r w:rsidR="00563E0B" w:rsidRPr="006B329E">
        <w:rPr>
          <w:rFonts w:ascii="Arial" w:hAnsi="Arial" w:cs="Arial"/>
          <w:b w:val="0"/>
          <w:sz w:val="22"/>
          <w:szCs w:val="22"/>
        </w:rPr>
        <w:t xml:space="preserve"> artmıştır. Böylece net faiz gelirleri yüzde </w:t>
      </w:r>
      <w:r w:rsidR="00A9717C" w:rsidRPr="006B329E">
        <w:rPr>
          <w:rFonts w:ascii="Arial" w:hAnsi="Arial" w:cs="Arial"/>
          <w:b w:val="0"/>
          <w:sz w:val="22"/>
          <w:szCs w:val="22"/>
        </w:rPr>
        <w:t>34</w:t>
      </w:r>
      <w:r w:rsidRPr="006B329E">
        <w:rPr>
          <w:rFonts w:ascii="Arial" w:hAnsi="Arial" w:cs="Arial"/>
          <w:b w:val="0"/>
          <w:sz w:val="22"/>
          <w:szCs w:val="22"/>
        </w:rPr>
        <w:t xml:space="preserve"> artış ile </w:t>
      </w:r>
      <w:r w:rsidR="00A9717C" w:rsidRPr="006B329E">
        <w:rPr>
          <w:rFonts w:ascii="Arial" w:hAnsi="Arial" w:cs="Arial"/>
          <w:b w:val="0"/>
          <w:sz w:val="22"/>
          <w:szCs w:val="22"/>
        </w:rPr>
        <w:t>49</w:t>
      </w:r>
      <w:r w:rsidR="00563E0B" w:rsidRPr="006B329E">
        <w:rPr>
          <w:rFonts w:ascii="Arial" w:hAnsi="Arial" w:cs="Arial"/>
          <w:b w:val="0"/>
          <w:sz w:val="22"/>
          <w:szCs w:val="22"/>
        </w:rPr>
        <w:t xml:space="preserve"> milyar TL olmuştur. </w:t>
      </w:r>
    </w:p>
    <w:p w:rsidR="006B329E" w:rsidRPr="006B329E" w:rsidRDefault="006B329E" w:rsidP="006B329E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6B329E" w:rsidRPr="008765EF" w:rsidRDefault="006B329E" w:rsidP="006B329E">
      <w:pPr>
        <w:pStyle w:val="Subtitle"/>
        <w:jc w:val="center"/>
        <w:rPr>
          <w:rFonts w:ascii="Arial" w:hAnsi="Arial" w:cs="Arial"/>
          <w:color w:val="0000CC"/>
          <w:sz w:val="22"/>
          <w:szCs w:val="24"/>
        </w:rPr>
      </w:pPr>
      <w:r w:rsidRPr="008765EF">
        <w:rPr>
          <w:rFonts w:ascii="Arial" w:hAnsi="Arial" w:cs="Arial"/>
          <w:color w:val="0000CC"/>
          <w:sz w:val="22"/>
          <w:szCs w:val="24"/>
        </w:rPr>
        <w:t>Gelir-Gider Gelişmeleri (Milyar TL)</w:t>
      </w:r>
    </w:p>
    <w:tbl>
      <w:tblPr>
        <w:tblStyle w:val="LightShading"/>
        <w:tblW w:w="7338" w:type="dxa"/>
        <w:jc w:val="center"/>
        <w:tblLook w:val="04A0" w:firstRow="1" w:lastRow="0" w:firstColumn="1" w:lastColumn="0" w:noHBand="0" w:noVBand="1"/>
      </w:tblPr>
      <w:tblGrid>
        <w:gridCol w:w="3227"/>
        <w:gridCol w:w="1134"/>
        <w:gridCol w:w="1276"/>
        <w:gridCol w:w="1701"/>
      </w:tblGrid>
      <w:tr w:rsidR="006B329E" w:rsidRPr="008765EF" w:rsidTr="00D651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noWrap/>
            <w:hideMark/>
          </w:tcPr>
          <w:p w:rsidR="006B329E" w:rsidRPr="008765EF" w:rsidRDefault="006B329E" w:rsidP="006B329E">
            <w:pPr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6B329E" w:rsidRPr="008765EF" w:rsidRDefault="006B329E" w:rsidP="006B329E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  <w:t>Haziran 15</w:t>
            </w:r>
          </w:p>
        </w:tc>
        <w:tc>
          <w:tcPr>
            <w:tcW w:w="1276" w:type="dxa"/>
            <w:noWrap/>
            <w:hideMark/>
          </w:tcPr>
          <w:p w:rsidR="006B329E" w:rsidRPr="008765EF" w:rsidRDefault="006B329E" w:rsidP="006B329E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  <w:t>Haziran 16</w:t>
            </w:r>
          </w:p>
        </w:tc>
        <w:tc>
          <w:tcPr>
            <w:tcW w:w="1701" w:type="dxa"/>
            <w:noWrap/>
            <w:hideMark/>
          </w:tcPr>
          <w:p w:rsidR="006B329E" w:rsidRPr="008765EF" w:rsidRDefault="006B329E" w:rsidP="006B329E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  <w:t>Değişme (yüzde)</w:t>
            </w:r>
          </w:p>
        </w:tc>
      </w:tr>
      <w:tr w:rsidR="006B329E" w:rsidRPr="008765EF" w:rsidTr="00D65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hideMark/>
          </w:tcPr>
          <w:p w:rsidR="006B329E" w:rsidRPr="008765EF" w:rsidRDefault="006B329E" w:rsidP="006B329E">
            <w:pPr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  <w:t>Faiz Gelirleri</w:t>
            </w:r>
          </w:p>
        </w:tc>
        <w:tc>
          <w:tcPr>
            <w:tcW w:w="1134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76</w:t>
            </w:r>
          </w:p>
        </w:tc>
        <w:tc>
          <w:tcPr>
            <w:tcW w:w="1276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92</w:t>
            </w:r>
          </w:p>
        </w:tc>
        <w:tc>
          <w:tcPr>
            <w:tcW w:w="1701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22</w:t>
            </w:r>
          </w:p>
        </w:tc>
      </w:tr>
      <w:tr w:rsidR="006B329E" w:rsidRPr="008765EF" w:rsidTr="00D6517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hideMark/>
          </w:tcPr>
          <w:p w:rsidR="006B329E" w:rsidRPr="008765EF" w:rsidRDefault="006B329E" w:rsidP="006B329E">
            <w:pPr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  <w:t>Faiz Giderleri</w:t>
            </w:r>
          </w:p>
        </w:tc>
        <w:tc>
          <w:tcPr>
            <w:tcW w:w="1134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39</w:t>
            </w:r>
          </w:p>
        </w:tc>
        <w:tc>
          <w:tcPr>
            <w:tcW w:w="1276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49</w:t>
            </w:r>
          </w:p>
        </w:tc>
        <w:tc>
          <w:tcPr>
            <w:tcW w:w="1701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25</w:t>
            </w:r>
          </w:p>
        </w:tc>
      </w:tr>
      <w:tr w:rsidR="006B329E" w:rsidRPr="008765EF" w:rsidTr="00D65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hideMark/>
          </w:tcPr>
          <w:p w:rsidR="006B329E" w:rsidRPr="008765EF" w:rsidRDefault="006B329E" w:rsidP="006B329E">
            <w:pPr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  <w:t>Net Faiz Geliri</w:t>
            </w:r>
          </w:p>
        </w:tc>
        <w:tc>
          <w:tcPr>
            <w:tcW w:w="1134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37</w:t>
            </w:r>
          </w:p>
        </w:tc>
        <w:tc>
          <w:tcPr>
            <w:tcW w:w="1276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49</w:t>
            </w:r>
          </w:p>
        </w:tc>
        <w:tc>
          <w:tcPr>
            <w:tcW w:w="1701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34</w:t>
            </w:r>
          </w:p>
        </w:tc>
      </w:tr>
      <w:tr w:rsidR="006B329E" w:rsidRPr="008765EF" w:rsidTr="00D6517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hideMark/>
          </w:tcPr>
          <w:p w:rsidR="006B329E" w:rsidRPr="008765EF" w:rsidRDefault="006B329E" w:rsidP="006B329E">
            <w:pPr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  <w:t>Net Ücret ve Komisyon Gelirleri</w:t>
            </w:r>
          </w:p>
        </w:tc>
        <w:tc>
          <w:tcPr>
            <w:tcW w:w="1134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9</w:t>
            </w:r>
          </w:p>
        </w:tc>
        <w:tc>
          <w:tcPr>
            <w:tcW w:w="1276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10</w:t>
            </w:r>
          </w:p>
        </w:tc>
        <w:tc>
          <w:tcPr>
            <w:tcW w:w="1701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9</w:t>
            </w:r>
          </w:p>
        </w:tc>
      </w:tr>
      <w:tr w:rsidR="006B329E" w:rsidRPr="008765EF" w:rsidTr="00D651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hideMark/>
          </w:tcPr>
          <w:p w:rsidR="006B329E" w:rsidRPr="008765EF" w:rsidRDefault="006B329E" w:rsidP="006B329E">
            <w:pPr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  <w:t>Toplam Faaliyet Gelirleri - Giderleri</w:t>
            </w:r>
          </w:p>
        </w:tc>
        <w:tc>
          <w:tcPr>
            <w:tcW w:w="1134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53</w:t>
            </w:r>
          </w:p>
        </w:tc>
        <w:tc>
          <w:tcPr>
            <w:tcW w:w="1276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63</w:t>
            </w:r>
          </w:p>
        </w:tc>
        <w:tc>
          <w:tcPr>
            <w:tcW w:w="1701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17</w:t>
            </w:r>
          </w:p>
        </w:tc>
      </w:tr>
      <w:tr w:rsidR="006B329E" w:rsidRPr="008765EF" w:rsidTr="00D65178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hideMark/>
          </w:tcPr>
          <w:p w:rsidR="006B329E" w:rsidRPr="008765EF" w:rsidRDefault="006B329E" w:rsidP="006B329E">
            <w:pPr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  <w:lang w:eastAsia="tr-TR"/>
              </w:rPr>
              <w:t>Net Dönem Karı (Zararı)</w:t>
            </w:r>
          </w:p>
        </w:tc>
        <w:tc>
          <w:tcPr>
            <w:tcW w:w="1134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12</w:t>
            </w:r>
          </w:p>
        </w:tc>
        <w:tc>
          <w:tcPr>
            <w:tcW w:w="1276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18</w:t>
            </w:r>
          </w:p>
        </w:tc>
        <w:tc>
          <w:tcPr>
            <w:tcW w:w="1701" w:type="dxa"/>
            <w:noWrap/>
            <w:vAlign w:val="center"/>
            <w:hideMark/>
          </w:tcPr>
          <w:p w:rsidR="006B329E" w:rsidRPr="008765EF" w:rsidRDefault="006B329E" w:rsidP="006B32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765EF">
              <w:rPr>
                <w:rFonts w:ascii="Arial" w:hAnsi="Arial" w:cs="Arial"/>
                <w:color w:val="0000CC"/>
                <w:sz w:val="18"/>
                <w:szCs w:val="18"/>
              </w:rPr>
              <w:t>42</w:t>
            </w:r>
          </w:p>
        </w:tc>
      </w:tr>
    </w:tbl>
    <w:p w:rsidR="006B329E" w:rsidRDefault="006B329E" w:rsidP="006B329E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363BF1" w:rsidRPr="006B329E" w:rsidRDefault="00B8247C" w:rsidP="006B329E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6B329E">
        <w:rPr>
          <w:rFonts w:ascii="Arial" w:hAnsi="Arial" w:cs="Arial"/>
          <w:b w:val="0"/>
          <w:sz w:val="22"/>
          <w:szCs w:val="22"/>
        </w:rPr>
        <w:t xml:space="preserve">Konsolidasyona tabi bankaların ve finansal iştiraklerinin </w:t>
      </w:r>
      <w:r w:rsidR="00563E0B" w:rsidRPr="006B329E">
        <w:rPr>
          <w:rFonts w:ascii="Arial" w:hAnsi="Arial" w:cs="Arial"/>
          <w:b w:val="0"/>
          <w:sz w:val="22"/>
          <w:szCs w:val="22"/>
        </w:rPr>
        <w:t xml:space="preserve">karı </w:t>
      </w:r>
      <w:r w:rsidR="00FF1D0B" w:rsidRPr="006B329E">
        <w:rPr>
          <w:rFonts w:ascii="Arial" w:hAnsi="Arial" w:cs="Arial"/>
          <w:b w:val="0"/>
          <w:sz w:val="22"/>
          <w:szCs w:val="22"/>
        </w:rPr>
        <w:t>2016 yılını</w:t>
      </w:r>
      <w:r w:rsidR="006B329E" w:rsidRPr="006B329E">
        <w:rPr>
          <w:rFonts w:ascii="Arial" w:hAnsi="Arial" w:cs="Arial"/>
          <w:b w:val="0"/>
          <w:sz w:val="22"/>
          <w:szCs w:val="22"/>
        </w:rPr>
        <w:t>n</w:t>
      </w:r>
      <w:r w:rsidR="00FF1D0B" w:rsidRPr="006B329E">
        <w:rPr>
          <w:rFonts w:ascii="Arial" w:hAnsi="Arial" w:cs="Arial"/>
          <w:b w:val="0"/>
          <w:sz w:val="22"/>
          <w:szCs w:val="22"/>
        </w:rPr>
        <w:t xml:space="preserve"> ilk </w:t>
      </w:r>
      <w:r w:rsidR="006B329E" w:rsidRPr="006B329E">
        <w:rPr>
          <w:rFonts w:ascii="Arial" w:hAnsi="Arial" w:cs="Arial"/>
          <w:b w:val="0"/>
          <w:sz w:val="22"/>
          <w:szCs w:val="22"/>
        </w:rPr>
        <w:t>yarısında</w:t>
      </w:r>
      <w:r w:rsidR="00FF1D0B" w:rsidRPr="006B329E">
        <w:rPr>
          <w:rFonts w:ascii="Arial" w:hAnsi="Arial" w:cs="Arial"/>
          <w:b w:val="0"/>
          <w:sz w:val="22"/>
          <w:szCs w:val="22"/>
        </w:rPr>
        <w:t xml:space="preserve"> bir önceki yıla göre yüzde </w:t>
      </w:r>
      <w:r w:rsidR="00A9717C" w:rsidRPr="006B329E">
        <w:rPr>
          <w:rFonts w:ascii="Arial" w:hAnsi="Arial" w:cs="Arial"/>
          <w:b w:val="0"/>
          <w:sz w:val="22"/>
          <w:szCs w:val="22"/>
        </w:rPr>
        <w:t>42</w:t>
      </w:r>
      <w:r w:rsidR="00563E0B" w:rsidRPr="006B329E">
        <w:rPr>
          <w:rFonts w:ascii="Arial" w:hAnsi="Arial" w:cs="Arial"/>
          <w:b w:val="0"/>
          <w:sz w:val="22"/>
          <w:szCs w:val="22"/>
        </w:rPr>
        <w:t xml:space="preserve"> </w:t>
      </w:r>
      <w:r w:rsidRPr="006B329E">
        <w:rPr>
          <w:rFonts w:ascii="Arial" w:hAnsi="Arial" w:cs="Arial"/>
          <w:b w:val="0"/>
          <w:sz w:val="22"/>
          <w:szCs w:val="22"/>
        </w:rPr>
        <w:t>artarak</w:t>
      </w:r>
      <w:r w:rsidR="00FF1D0B" w:rsidRPr="006B329E">
        <w:rPr>
          <w:rFonts w:ascii="Arial" w:hAnsi="Arial" w:cs="Arial"/>
          <w:b w:val="0"/>
          <w:sz w:val="22"/>
          <w:szCs w:val="22"/>
        </w:rPr>
        <w:t xml:space="preserve"> </w:t>
      </w:r>
      <w:r w:rsidR="00A9717C" w:rsidRPr="006B329E">
        <w:rPr>
          <w:rFonts w:ascii="Arial" w:hAnsi="Arial" w:cs="Arial"/>
          <w:b w:val="0"/>
          <w:sz w:val="22"/>
          <w:szCs w:val="22"/>
        </w:rPr>
        <w:t>1</w:t>
      </w:r>
      <w:r w:rsidR="00FF1D0B" w:rsidRPr="006B329E">
        <w:rPr>
          <w:rFonts w:ascii="Arial" w:hAnsi="Arial" w:cs="Arial"/>
          <w:b w:val="0"/>
          <w:sz w:val="22"/>
          <w:szCs w:val="22"/>
        </w:rPr>
        <w:t>8</w:t>
      </w:r>
      <w:r w:rsidR="00563E0B" w:rsidRPr="006B329E">
        <w:rPr>
          <w:rFonts w:ascii="Arial" w:hAnsi="Arial" w:cs="Arial"/>
          <w:b w:val="0"/>
          <w:sz w:val="22"/>
          <w:szCs w:val="22"/>
        </w:rPr>
        <w:t xml:space="preserve"> milyar TL</w:t>
      </w:r>
      <w:r w:rsidR="00563E0B" w:rsidRPr="006B329E">
        <w:rPr>
          <w:rFonts w:ascii="Arial" w:hAnsi="Arial" w:cs="Arial"/>
          <w:sz w:val="22"/>
          <w:szCs w:val="22"/>
        </w:rPr>
        <w:t xml:space="preserve"> </w:t>
      </w:r>
      <w:r w:rsidR="00563E0B" w:rsidRPr="006B329E">
        <w:rPr>
          <w:rFonts w:ascii="Arial" w:hAnsi="Arial" w:cs="Arial"/>
          <w:b w:val="0"/>
          <w:sz w:val="22"/>
          <w:szCs w:val="22"/>
        </w:rPr>
        <w:t>olarak gerçekleşmiştir.</w:t>
      </w:r>
      <w:r w:rsidR="00712D93" w:rsidRPr="006B329E">
        <w:rPr>
          <w:rFonts w:ascii="Arial" w:hAnsi="Arial" w:cs="Arial"/>
          <w:b w:val="0"/>
          <w:sz w:val="22"/>
          <w:szCs w:val="22"/>
        </w:rPr>
        <w:t xml:space="preserve"> Böylece yıllık kar </w:t>
      </w:r>
      <w:r w:rsidR="00A00F8A" w:rsidRPr="006B329E">
        <w:rPr>
          <w:rFonts w:ascii="Arial" w:hAnsi="Arial" w:cs="Arial"/>
          <w:b w:val="0"/>
          <w:sz w:val="22"/>
          <w:szCs w:val="22"/>
        </w:rPr>
        <w:t xml:space="preserve">30,2  </w:t>
      </w:r>
      <w:r w:rsidR="00712D93" w:rsidRPr="006B329E">
        <w:rPr>
          <w:rFonts w:ascii="Arial" w:hAnsi="Arial" w:cs="Arial"/>
          <w:b w:val="0"/>
          <w:sz w:val="22"/>
          <w:szCs w:val="22"/>
        </w:rPr>
        <w:t xml:space="preserve">milyar TL’ye ulaşmıştır. Ortalama özkaynak karlılığı ise yüzde </w:t>
      </w:r>
      <w:r w:rsidR="00A00F8A" w:rsidRPr="006B329E">
        <w:rPr>
          <w:rFonts w:ascii="Arial" w:hAnsi="Arial" w:cs="Arial"/>
          <w:b w:val="0"/>
          <w:sz w:val="22"/>
          <w:szCs w:val="22"/>
        </w:rPr>
        <w:t>13,4</w:t>
      </w:r>
      <w:r w:rsidR="00712D93" w:rsidRPr="006B329E">
        <w:rPr>
          <w:rFonts w:ascii="Arial" w:hAnsi="Arial" w:cs="Arial"/>
          <w:b w:val="0"/>
          <w:sz w:val="22"/>
          <w:szCs w:val="22"/>
        </w:rPr>
        <w:t xml:space="preserve"> olmuştur</w:t>
      </w:r>
      <w:r w:rsidR="006B329E" w:rsidRPr="006B329E">
        <w:rPr>
          <w:rFonts w:ascii="Arial" w:hAnsi="Arial" w:cs="Arial"/>
          <w:b w:val="0"/>
          <w:sz w:val="22"/>
          <w:szCs w:val="22"/>
        </w:rPr>
        <w:t>.</w:t>
      </w:r>
    </w:p>
    <w:p w:rsidR="00712D93" w:rsidRDefault="00712D93" w:rsidP="006B329E">
      <w:pPr>
        <w:pStyle w:val="Subtitle"/>
        <w:rPr>
          <w:rFonts w:ascii="Arial" w:hAnsi="Arial" w:cs="Arial"/>
          <w:b w:val="0"/>
          <w:color w:val="0000CC"/>
          <w:sz w:val="21"/>
          <w:szCs w:val="21"/>
        </w:rPr>
      </w:pPr>
    </w:p>
    <w:p w:rsidR="00712D93" w:rsidRDefault="00712D93" w:rsidP="006B329E">
      <w:pPr>
        <w:pStyle w:val="Subtitle"/>
        <w:rPr>
          <w:rFonts w:ascii="Arial" w:hAnsi="Arial" w:cs="Arial"/>
          <w:b w:val="0"/>
          <w:color w:val="0000CC"/>
          <w:sz w:val="21"/>
          <w:szCs w:val="21"/>
        </w:rPr>
      </w:pPr>
    </w:p>
    <w:p w:rsidR="00C721C4" w:rsidRDefault="00C425DF" w:rsidP="006B329E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6B329E">
        <w:rPr>
          <w:rFonts w:ascii="Arial" w:hAnsi="Arial" w:cs="Arial"/>
          <w:b w:val="0"/>
          <w:sz w:val="22"/>
          <w:szCs w:val="22"/>
        </w:rPr>
        <w:lastRenderedPageBreak/>
        <w:t>Konsolide b</w:t>
      </w:r>
      <w:r w:rsidR="00851DA4" w:rsidRPr="006B329E">
        <w:rPr>
          <w:rFonts w:ascii="Arial" w:hAnsi="Arial" w:cs="Arial"/>
          <w:b w:val="0"/>
          <w:sz w:val="22"/>
          <w:szCs w:val="22"/>
        </w:rPr>
        <w:t>ankacılık sektörü sermaye yeterlilik rasyosu 201</w:t>
      </w:r>
      <w:r w:rsidR="00712D93" w:rsidRPr="006B329E">
        <w:rPr>
          <w:rFonts w:ascii="Arial" w:hAnsi="Arial" w:cs="Arial"/>
          <w:b w:val="0"/>
          <w:sz w:val="22"/>
          <w:szCs w:val="22"/>
        </w:rPr>
        <w:t xml:space="preserve">6 yılı </w:t>
      </w:r>
      <w:r w:rsidR="00913127" w:rsidRPr="006B329E">
        <w:rPr>
          <w:rFonts w:ascii="Arial" w:hAnsi="Arial" w:cs="Arial"/>
          <w:b w:val="0"/>
          <w:sz w:val="22"/>
          <w:szCs w:val="22"/>
        </w:rPr>
        <w:t>Haziran ayında bir önceki çeyreğe göre 0,4 puan artarak</w:t>
      </w:r>
      <w:r w:rsidR="00712D93" w:rsidRPr="006B329E">
        <w:rPr>
          <w:rFonts w:ascii="Arial" w:hAnsi="Arial" w:cs="Arial"/>
          <w:b w:val="0"/>
          <w:sz w:val="22"/>
          <w:szCs w:val="22"/>
        </w:rPr>
        <w:t xml:space="preserve"> yüzde 14</w:t>
      </w:r>
      <w:r w:rsidR="00913127" w:rsidRPr="006B329E">
        <w:rPr>
          <w:rFonts w:ascii="Arial" w:hAnsi="Arial" w:cs="Arial"/>
          <w:b w:val="0"/>
          <w:sz w:val="22"/>
          <w:szCs w:val="22"/>
        </w:rPr>
        <w:t>,4</w:t>
      </w:r>
      <w:r w:rsidR="00851DA4" w:rsidRPr="006B329E">
        <w:rPr>
          <w:rFonts w:ascii="Arial" w:hAnsi="Arial" w:cs="Arial"/>
          <w:b w:val="0"/>
          <w:sz w:val="22"/>
          <w:szCs w:val="22"/>
        </w:rPr>
        <w:t xml:space="preserve"> olmuştur. </w:t>
      </w:r>
    </w:p>
    <w:p w:rsidR="006B329E" w:rsidRPr="006B329E" w:rsidRDefault="006B329E" w:rsidP="006B329E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7937D6" w:rsidRPr="006B329E" w:rsidRDefault="007937D6" w:rsidP="006B329E">
      <w:pPr>
        <w:pStyle w:val="Subtitle"/>
        <w:jc w:val="center"/>
        <w:rPr>
          <w:rFonts w:ascii="Arial" w:hAnsi="Arial" w:cs="Arial"/>
          <w:szCs w:val="24"/>
        </w:rPr>
      </w:pPr>
      <w:r w:rsidRPr="006B329E">
        <w:rPr>
          <w:rFonts w:ascii="Arial" w:hAnsi="Arial" w:cs="Arial"/>
          <w:sz w:val="22"/>
          <w:szCs w:val="24"/>
        </w:rPr>
        <w:t xml:space="preserve">Özkaynaklar ve Sermaye Yeterliliği </w:t>
      </w:r>
    </w:p>
    <w:p w:rsidR="00D068CD" w:rsidRPr="00F10E2A" w:rsidRDefault="00913127" w:rsidP="00563E0B">
      <w:pPr>
        <w:jc w:val="center"/>
      </w:pPr>
      <w:r>
        <w:rPr>
          <w:noProof/>
          <w:lang w:eastAsia="tr-TR"/>
        </w:rPr>
        <w:drawing>
          <wp:inline distT="0" distB="0" distL="0" distR="0" wp14:anchorId="5B4019FB" wp14:editId="15A87ABA">
            <wp:extent cx="4565650" cy="2740025"/>
            <wp:effectExtent l="0" t="0" r="25400" b="2222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sectPr w:rsidR="00D068CD" w:rsidRPr="00F10E2A" w:rsidSect="00363BF1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985" w:right="1561" w:bottom="709" w:left="1418" w:header="1151" w:footer="431" w:gutter="0"/>
      <w:pgNumType w:fmt="lowerRoman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DBE" w:rsidRDefault="00A96DBE">
      <w:r>
        <w:separator/>
      </w:r>
    </w:p>
  </w:endnote>
  <w:endnote w:type="continuationSeparator" w:id="0">
    <w:p w:rsidR="00A96DBE" w:rsidRDefault="00A9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6326" w:rsidRDefault="00CE63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Pr="00844875" w:rsidRDefault="00CE6326" w:rsidP="00D416CA">
    <w:pPr>
      <w:pStyle w:val="Footer"/>
      <w:tabs>
        <w:tab w:val="clear" w:pos="4153"/>
        <w:tab w:val="clear" w:pos="8306"/>
        <w:tab w:val="right" w:pos="7654"/>
      </w:tabs>
      <w:rPr>
        <w:rFonts w:ascii="Arial" w:hAnsi="Arial" w:cs="Arial"/>
        <w:sz w:val="18"/>
        <w:szCs w:val="18"/>
      </w:rPr>
    </w:pPr>
    <w:r>
      <w:rPr>
        <w:sz w:val="18"/>
      </w:rPr>
      <w:tab/>
    </w:r>
    <w:r w:rsidRPr="00844875">
      <w:rPr>
        <w:rFonts w:ascii="Arial" w:hAnsi="Arial" w:cs="Arial"/>
        <w:sz w:val="18"/>
        <w:szCs w:val="18"/>
      </w:rPr>
      <w:fldChar w:fldCharType="begin"/>
    </w:r>
    <w:r w:rsidRPr="00844875">
      <w:rPr>
        <w:rFonts w:ascii="Arial" w:hAnsi="Arial" w:cs="Arial"/>
        <w:sz w:val="18"/>
        <w:szCs w:val="18"/>
      </w:rPr>
      <w:instrText xml:space="preserve"> PAGE  \* MERGEFORMAT </w:instrText>
    </w:r>
    <w:r w:rsidRPr="00844875">
      <w:rPr>
        <w:rFonts w:ascii="Arial" w:hAnsi="Arial" w:cs="Arial"/>
        <w:sz w:val="18"/>
        <w:szCs w:val="18"/>
      </w:rPr>
      <w:fldChar w:fldCharType="separate"/>
    </w:r>
    <w:r w:rsidR="009153E4">
      <w:rPr>
        <w:rFonts w:ascii="Arial" w:hAnsi="Arial" w:cs="Arial"/>
        <w:noProof/>
        <w:sz w:val="18"/>
        <w:szCs w:val="18"/>
      </w:rPr>
      <w:t>ii</w:t>
    </w:r>
    <w:r w:rsidRPr="00844875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DBE" w:rsidRDefault="00A96DBE">
      <w:r>
        <w:separator/>
      </w:r>
    </w:p>
  </w:footnote>
  <w:footnote w:type="continuationSeparator" w:id="0">
    <w:p w:rsidR="00A96DBE" w:rsidRDefault="00A96DBE">
      <w:r>
        <w:continuationSeparator/>
      </w:r>
    </w:p>
  </w:footnote>
  <w:footnote w:id="1">
    <w:p w:rsidR="00CE6326" w:rsidRPr="00060DA1" w:rsidRDefault="00CE6326" w:rsidP="00075F33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060DA1">
        <w:rPr>
          <w:rStyle w:val="FootnoteReference"/>
          <w:rFonts w:ascii="Arial" w:hAnsi="Arial" w:cs="Arial"/>
          <w:sz w:val="18"/>
          <w:szCs w:val="18"/>
        </w:rPr>
        <w:footnoteRef/>
      </w:r>
      <w:r w:rsidRPr="00060DA1">
        <w:rPr>
          <w:rFonts w:ascii="Arial" w:hAnsi="Arial" w:cs="Arial"/>
          <w:sz w:val="18"/>
          <w:szCs w:val="18"/>
        </w:rPr>
        <w:t xml:space="preserve"> </w:t>
      </w:r>
      <w:r w:rsidR="00170110" w:rsidRPr="00170110">
        <w:rPr>
          <w:rFonts w:ascii="Arial" w:hAnsi="Arial" w:cs="Arial"/>
          <w:sz w:val="18"/>
          <w:szCs w:val="18"/>
        </w:rPr>
        <w:t>İlgili dönemde konsolidasyon kapsamında bulunan bankaların sayısal bilgileri tablolarda mevcut olup, bilgileri olmayan bankalar o dönem için konsolidasyon kapsamı dışındadır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7216" behindDoc="0" locked="0" layoutInCell="1" allowOverlap="1" wp14:anchorId="7A7C854C" wp14:editId="1612A814">
          <wp:simplePos x="0" y="0"/>
          <wp:positionH relativeFrom="page">
            <wp:posOffset>6364605</wp:posOffset>
          </wp:positionH>
          <wp:positionV relativeFrom="page">
            <wp:posOffset>302260</wp:posOffset>
          </wp:positionV>
          <wp:extent cx="913130" cy="929005"/>
          <wp:effectExtent l="0" t="0" r="1270" b="4445"/>
          <wp:wrapSquare wrapText="bothSides"/>
          <wp:docPr id="1" name="Picture 1" descr="logot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30" cy="92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64C6B74B" wp14:editId="3672A2A5">
          <wp:simplePos x="0" y="0"/>
          <wp:positionH relativeFrom="page">
            <wp:posOffset>6364605</wp:posOffset>
          </wp:positionH>
          <wp:positionV relativeFrom="page">
            <wp:posOffset>302260</wp:posOffset>
          </wp:positionV>
          <wp:extent cx="913130" cy="929005"/>
          <wp:effectExtent l="0" t="0" r="1270" b="4445"/>
          <wp:wrapSquare wrapText="bothSides"/>
          <wp:docPr id="2" name="Picture 2" descr="logot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30" cy="92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027A4"/>
    <w:multiLevelType w:val="hybridMultilevel"/>
    <w:tmpl w:val="2732161A"/>
    <w:lvl w:ilvl="0" w:tplc="38101C68">
      <w:start w:val="5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914D8"/>
    <w:multiLevelType w:val="hybridMultilevel"/>
    <w:tmpl w:val="177C6CD4"/>
    <w:lvl w:ilvl="0" w:tplc="7C88EE0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09634D"/>
    <w:multiLevelType w:val="hybridMultilevel"/>
    <w:tmpl w:val="D5E6868C"/>
    <w:lvl w:ilvl="0" w:tplc="2DFA22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5C2A3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0CB22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58AAD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1A18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0BF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92D0B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CE607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EAAE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400CD2"/>
    <w:multiLevelType w:val="singleLevel"/>
    <w:tmpl w:val="0C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CFD"/>
    <w:rsid w:val="00002A5A"/>
    <w:rsid w:val="0000316F"/>
    <w:rsid w:val="000048EE"/>
    <w:rsid w:val="00005663"/>
    <w:rsid w:val="00007C73"/>
    <w:rsid w:val="00015229"/>
    <w:rsid w:val="000160AA"/>
    <w:rsid w:val="00017575"/>
    <w:rsid w:val="00017BEA"/>
    <w:rsid w:val="00023A2D"/>
    <w:rsid w:val="00024E29"/>
    <w:rsid w:val="00027542"/>
    <w:rsid w:val="0003146D"/>
    <w:rsid w:val="000337BE"/>
    <w:rsid w:val="000344BC"/>
    <w:rsid w:val="0004336A"/>
    <w:rsid w:val="00050A0A"/>
    <w:rsid w:val="000574D1"/>
    <w:rsid w:val="00060DA1"/>
    <w:rsid w:val="00063F82"/>
    <w:rsid w:val="000640D8"/>
    <w:rsid w:val="00072EDD"/>
    <w:rsid w:val="00073A4F"/>
    <w:rsid w:val="000743BF"/>
    <w:rsid w:val="000753A7"/>
    <w:rsid w:val="00075F33"/>
    <w:rsid w:val="000763B6"/>
    <w:rsid w:val="0007772D"/>
    <w:rsid w:val="00081D6C"/>
    <w:rsid w:val="00083E91"/>
    <w:rsid w:val="00090CBF"/>
    <w:rsid w:val="00091F8C"/>
    <w:rsid w:val="00097808"/>
    <w:rsid w:val="000A01E6"/>
    <w:rsid w:val="000A2B7A"/>
    <w:rsid w:val="000A5B4D"/>
    <w:rsid w:val="000A7B3A"/>
    <w:rsid w:val="000B2996"/>
    <w:rsid w:val="000B3C9F"/>
    <w:rsid w:val="000B457C"/>
    <w:rsid w:val="000C48B2"/>
    <w:rsid w:val="000C58D6"/>
    <w:rsid w:val="000C59F3"/>
    <w:rsid w:val="000C5A0D"/>
    <w:rsid w:val="000C6659"/>
    <w:rsid w:val="000C77B2"/>
    <w:rsid w:val="000D45AA"/>
    <w:rsid w:val="000D52E7"/>
    <w:rsid w:val="000D69CF"/>
    <w:rsid w:val="000D7309"/>
    <w:rsid w:val="000E1FA2"/>
    <w:rsid w:val="000E31B4"/>
    <w:rsid w:val="000E425B"/>
    <w:rsid w:val="000E43C9"/>
    <w:rsid w:val="000E459B"/>
    <w:rsid w:val="000E579E"/>
    <w:rsid w:val="000E7B3E"/>
    <w:rsid w:val="000F0B1A"/>
    <w:rsid w:val="000F3289"/>
    <w:rsid w:val="000F4A30"/>
    <w:rsid w:val="001010F3"/>
    <w:rsid w:val="00101C9A"/>
    <w:rsid w:val="001068D7"/>
    <w:rsid w:val="00107091"/>
    <w:rsid w:val="00107DCC"/>
    <w:rsid w:val="00110161"/>
    <w:rsid w:val="0011151D"/>
    <w:rsid w:val="00112B10"/>
    <w:rsid w:val="00112B9E"/>
    <w:rsid w:val="0011439C"/>
    <w:rsid w:val="00114B6D"/>
    <w:rsid w:val="00115805"/>
    <w:rsid w:val="00124FC3"/>
    <w:rsid w:val="001262FB"/>
    <w:rsid w:val="001275AA"/>
    <w:rsid w:val="00130280"/>
    <w:rsid w:val="00130CEF"/>
    <w:rsid w:val="00131033"/>
    <w:rsid w:val="0013152C"/>
    <w:rsid w:val="00131E48"/>
    <w:rsid w:val="00132980"/>
    <w:rsid w:val="001344ED"/>
    <w:rsid w:val="00135370"/>
    <w:rsid w:val="00137C05"/>
    <w:rsid w:val="00140928"/>
    <w:rsid w:val="00142011"/>
    <w:rsid w:val="00144589"/>
    <w:rsid w:val="00146BE4"/>
    <w:rsid w:val="001515D7"/>
    <w:rsid w:val="00154624"/>
    <w:rsid w:val="0015577B"/>
    <w:rsid w:val="00161692"/>
    <w:rsid w:val="00163489"/>
    <w:rsid w:val="00167BF5"/>
    <w:rsid w:val="00170110"/>
    <w:rsid w:val="00170249"/>
    <w:rsid w:val="00171AFF"/>
    <w:rsid w:val="001764FA"/>
    <w:rsid w:val="00180BCE"/>
    <w:rsid w:val="00182B7E"/>
    <w:rsid w:val="0019190C"/>
    <w:rsid w:val="00193AE4"/>
    <w:rsid w:val="001953FE"/>
    <w:rsid w:val="001977CB"/>
    <w:rsid w:val="001A1722"/>
    <w:rsid w:val="001A198C"/>
    <w:rsid w:val="001A2807"/>
    <w:rsid w:val="001A480C"/>
    <w:rsid w:val="001A566B"/>
    <w:rsid w:val="001B3D2B"/>
    <w:rsid w:val="001B6DFA"/>
    <w:rsid w:val="001B7094"/>
    <w:rsid w:val="001C1071"/>
    <w:rsid w:val="001C2060"/>
    <w:rsid w:val="001C4C1E"/>
    <w:rsid w:val="001C5B5F"/>
    <w:rsid w:val="001C6FB7"/>
    <w:rsid w:val="001C736E"/>
    <w:rsid w:val="001D000A"/>
    <w:rsid w:val="001D314E"/>
    <w:rsid w:val="001D3843"/>
    <w:rsid w:val="001D4937"/>
    <w:rsid w:val="001D540E"/>
    <w:rsid w:val="001D564F"/>
    <w:rsid w:val="001D7456"/>
    <w:rsid w:val="001E0AF9"/>
    <w:rsid w:val="001E1B4B"/>
    <w:rsid w:val="001E3E7D"/>
    <w:rsid w:val="001E49B3"/>
    <w:rsid w:val="001E4CF9"/>
    <w:rsid w:val="001E5DA7"/>
    <w:rsid w:val="001E6811"/>
    <w:rsid w:val="001F3908"/>
    <w:rsid w:val="001F4083"/>
    <w:rsid w:val="001F7734"/>
    <w:rsid w:val="001F7FCE"/>
    <w:rsid w:val="002004E8"/>
    <w:rsid w:val="0020749D"/>
    <w:rsid w:val="0021271F"/>
    <w:rsid w:val="002159C0"/>
    <w:rsid w:val="002170BE"/>
    <w:rsid w:val="00217C37"/>
    <w:rsid w:val="002205CD"/>
    <w:rsid w:val="00220627"/>
    <w:rsid w:val="002230B9"/>
    <w:rsid w:val="002248F2"/>
    <w:rsid w:val="00225B06"/>
    <w:rsid w:val="00225EB5"/>
    <w:rsid w:val="00227388"/>
    <w:rsid w:val="00234523"/>
    <w:rsid w:val="00234AAA"/>
    <w:rsid w:val="002365B6"/>
    <w:rsid w:val="00237A14"/>
    <w:rsid w:val="0024036D"/>
    <w:rsid w:val="00240C25"/>
    <w:rsid w:val="00240E2F"/>
    <w:rsid w:val="0024108A"/>
    <w:rsid w:val="00242C53"/>
    <w:rsid w:val="00245CC4"/>
    <w:rsid w:val="00246E5F"/>
    <w:rsid w:val="00247827"/>
    <w:rsid w:val="00250E81"/>
    <w:rsid w:val="00252DBF"/>
    <w:rsid w:val="00257B0A"/>
    <w:rsid w:val="002621F6"/>
    <w:rsid w:val="002625DF"/>
    <w:rsid w:val="00267D7A"/>
    <w:rsid w:val="002702F1"/>
    <w:rsid w:val="00271995"/>
    <w:rsid w:val="002758FF"/>
    <w:rsid w:val="00277452"/>
    <w:rsid w:val="002775E7"/>
    <w:rsid w:val="00280A9B"/>
    <w:rsid w:val="0028168E"/>
    <w:rsid w:val="002830E0"/>
    <w:rsid w:val="002848B2"/>
    <w:rsid w:val="00287873"/>
    <w:rsid w:val="00290CE8"/>
    <w:rsid w:val="002929E9"/>
    <w:rsid w:val="002960D3"/>
    <w:rsid w:val="002A242E"/>
    <w:rsid w:val="002A6334"/>
    <w:rsid w:val="002A7A15"/>
    <w:rsid w:val="002B4074"/>
    <w:rsid w:val="002B53F5"/>
    <w:rsid w:val="002B77EB"/>
    <w:rsid w:val="002C3493"/>
    <w:rsid w:val="002C4D8D"/>
    <w:rsid w:val="002C5A1A"/>
    <w:rsid w:val="002C5CF5"/>
    <w:rsid w:val="002D3D2B"/>
    <w:rsid w:val="002D4536"/>
    <w:rsid w:val="002D52B1"/>
    <w:rsid w:val="002D67D5"/>
    <w:rsid w:val="002E0926"/>
    <w:rsid w:val="002E17DE"/>
    <w:rsid w:val="002E1FAE"/>
    <w:rsid w:val="002F0DE6"/>
    <w:rsid w:val="002F24CF"/>
    <w:rsid w:val="002F7D49"/>
    <w:rsid w:val="00301D46"/>
    <w:rsid w:val="00302CCE"/>
    <w:rsid w:val="0030479B"/>
    <w:rsid w:val="003075F6"/>
    <w:rsid w:val="00307B97"/>
    <w:rsid w:val="0031205E"/>
    <w:rsid w:val="00315135"/>
    <w:rsid w:val="00315335"/>
    <w:rsid w:val="00315958"/>
    <w:rsid w:val="00315AD0"/>
    <w:rsid w:val="00317443"/>
    <w:rsid w:val="00317FA3"/>
    <w:rsid w:val="00320222"/>
    <w:rsid w:val="00321866"/>
    <w:rsid w:val="00323632"/>
    <w:rsid w:val="00326018"/>
    <w:rsid w:val="00327D4B"/>
    <w:rsid w:val="00334EF7"/>
    <w:rsid w:val="0033616B"/>
    <w:rsid w:val="00337F0C"/>
    <w:rsid w:val="00342E54"/>
    <w:rsid w:val="00346032"/>
    <w:rsid w:val="0034670B"/>
    <w:rsid w:val="00350D30"/>
    <w:rsid w:val="00350F98"/>
    <w:rsid w:val="00352EFE"/>
    <w:rsid w:val="00360C27"/>
    <w:rsid w:val="00360E6D"/>
    <w:rsid w:val="003629D9"/>
    <w:rsid w:val="00362F2D"/>
    <w:rsid w:val="003637A6"/>
    <w:rsid w:val="00363946"/>
    <w:rsid w:val="00363BF1"/>
    <w:rsid w:val="00367936"/>
    <w:rsid w:val="00373BB1"/>
    <w:rsid w:val="00374986"/>
    <w:rsid w:val="003761C6"/>
    <w:rsid w:val="00376A74"/>
    <w:rsid w:val="00381E6B"/>
    <w:rsid w:val="00382FF2"/>
    <w:rsid w:val="00386F3C"/>
    <w:rsid w:val="0038766A"/>
    <w:rsid w:val="00395635"/>
    <w:rsid w:val="00396F07"/>
    <w:rsid w:val="0039711C"/>
    <w:rsid w:val="00397652"/>
    <w:rsid w:val="003A0244"/>
    <w:rsid w:val="003A0730"/>
    <w:rsid w:val="003A441A"/>
    <w:rsid w:val="003A4722"/>
    <w:rsid w:val="003A4B0D"/>
    <w:rsid w:val="003A4E37"/>
    <w:rsid w:val="003A6021"/>
    <w:rsid w:val="003B3D8F"/>
    <w:rsid w:val="003B4FEB"/>
    <w:rsid w:val="003B6F11"/>
    <w:rsid w:val="003B7153"/>
    <w:rsid w:val="003B72EF"/>
    <w:rsid w:val="003C2ACB"/>
    <w:rsid w:val="003C5895"/>
    <w:rsid w:val="003C6085"/>
    <w:rsid w:val="003C612E"/>
    <w:rsid w:val="003C6B72"/>
    <w:rsid w:val="003C7686"/>
    <w:rsid w:val="003D0039"/>
    <w:rsid w:val="003D1BA8"/>
    <w:rsid w:val="003D228A"/>
    <w:rsid w:val="003D26BC"/>
    <w:rsid w:val="003D609E"/>
    <w:rsid w:val="003D74DC"/>
    <w:rsid w:val="003D7C20"/>
    <w:rsid w:val="003E0518"/>
    <w:rsid w:val="003E1EAF"/>
    <w:rsid w:val="003E27BA"/>
    <w:rsid w:val="003E599F"/>
    <w:rsid w:val="003E680C"/>
    <w:rsid w:val="003E7674"/>
    <w:rsid w:val="003F0E68"/>
    <w:rsid w:val="003F0F3C"/>
    <w:rsid w:val="003F1484"/>
    <w:rsid w:val="003F7079"/>
    <w:rsid w:val="0040004D"/>
    <w:rsid w:val="0040598A"/>
    <w:rsid w:val="00406961"/>
    <w:rsid w:val="00406991"/>
    <w:rsid w:val="0041045D"/>
    <w:rsid w:val="0041064C"/>
    <w:rsid w:val="0041278D"/>
    <w:rsid w:val="004134BC"/>
    <w:rsid w:val="004205F5"/>
    <w:rsid w:val="004273E6"/>
    <w:rsid w:val="00427CD6"/>
    <w:rsid w:val="0043294B"/>
    <w:rsid w:val="004354F1"/>
    <w:rsid w:val="00440BBF"/>
    <w:rsid w:val="004440D6"/>
    <w:rsid w:val="00445E33"/>
    <w:rsid w:val="0044798F"/>
    <w:rsid w:val="00451471"/>
    <w:rsid w:val="00451750"/>
    <w:rsid w:val="004526F1"/>
    <w:rsid w:val="00453493"/>
    <w:rsid w:val="00453B22"/>
    <w:rsid w:val="00454D3F"/>
    <w:rsid w:val="00457F1E"/>
    <w:rsid w:val="00457F61"/>
    <w:rsid w:val="00460AAF"/>
    <w:rsid w:val="00462761"/>
    <w:rsid w:val="004635A9"/>
    <w:rsid w:val="00463FB0"/>
    <w:rsid w:val="00467373"/>
    <w:rsid w:val="004676F8"/>
    <w:rsid w:val="004723E4"/>
    <w:rsid w:val="00472DE7"/>
    <w:rsid w:val="0047341C"/>
    <w:rsid w:val="00473832"/>
    <w:rsid w:val="0047445A"/>
    <w:rsid w:val="00480020"/>
    <w:rsid w:val="00484BB9"/>
    <w:rsid w:val="0048538F"/>
    <w:rsid w:val="00487C88"/>
    <w:rsid w:val="00487FC8"/>
    <w:rsid w:val="00492E36"/>
    <w:rsid w:val="004A042C"/>
    <w:rsid w:val="004A1BBA"/>
    <w:rsid w:val="004A361F"/>
    <w:rsid w:val="004B19F7"/>
    <w:rsid w:val="004B1E2A"/>
    <w:rsid w:val="004B3375"/>
    <w:rsid w:val="004B3FB7"/>
    <w:rsid w:val="004B4D0D"/>
    <w:rsid w:val="004B547B"/>
    <w:rsid w:val="004B6E31"/>
    <w:rsid w:val="004C374A"/>
    <w:rsid w:val="004C419B"/>
    <w:rsid w:val="004D17D7"/>
    <w:rsid w:val="004D5A79"/>
    <w:rsid w:val="004E0368"/>
    <w:rsid w:val="004E1FDB"/>
    <w:rsid w:val="004E2671"/>
    <w:rsid w:val="004E3BB6"/>
    <w:rsid w:val="004F4F22"/>
    <w:rsid w:val="004F7254"/>
    <w:rsid w:val="005010CA"/>
    <w:rsid w:val="00511F4E"/>
    <w:rsid w:val="00514D84"/>
    <w:rsid w:val="00517505"/>
    <w:rsid w:val="0052039A"/>
    <w:rsid w:val="0052173F"/>
    <w:rsid w:val="00531A2F"/>
    <w:rsid w:val="00532BF8"/>
    <w:rsid w:val="005332F9"/>
    <w:rsid w:val="00536383"/>
    <w:rsid w:val="00537572"/>
    <w:rsid w:val="00542284"/>
    <w:rsid w:val="00543ABE"/>
    <w:rsid w:val="00543E90"/>
    <w:rsid w:val="00544DFA"/>
    <w:rsid w:val="0054720B"/>
    <w:rsid w:val="00552433"/>
    <w:rsid w:val="00552EEB"/>
    <w:rsid w:val="0055363E"/>
    <w:rsid w:val="0055481A"/>
    <w:rsid w:val="00555638"/>
    <w:rsid w:val="005561ED"/>
    <w:rsid w:val="005600EF"/>
    <w:rsid w:val="005629AB"/>
    <w:rsid w:val="0056307D"/>
    <w:rsid w:val="00563E0B"/>
    <w:rsid w:val="005655E6"/>
    <w:rsid w:val="00565B0B"/>
    <w:rsid w:val="005670AF"/>
    <w:rsid w:val="00567171"/>
    <w:rsid w:val="005730C3"/>
    <w:rsid w:val="005757BA"/>
    <w:rsid w:val="00576AF6"/>
    <w:rsid w:val="00580A13"/>
    <w:rsid w:val="0058353E"/>
    <w:rsid w:val="005839EF"/>
    <w:rsid w:val="00583A9A"/>
    <w:rsid w:val="00584765"/>
    <w:rsid w:val="00587DD8"/>
    <w:rsid w:val="005927DF"/>
    <w:rsid w:val="0059316B"/>
    <w:rsid w:val="00593CD0"/>
    <w:rsid w:val="005A4254"/>
    <w:rsid w:val="005A7FAF"/>
    <w:rsid w:val="005B14F4"/>
    <w:rsid w:val="005B1D48"/>
    <w:rsid w:val="005B2EDB"/>
    <w:rsid w:val="005B43A1"/>
    <w:rsid w:val="005B54D6"/>
    <w:rsid w:val="005B5E79"/>
    <w:rsid w:val="005B61D6"/>
    <w:rsid w:val="005C0915"/>
    <w:rsid w:val="005C1C6E"/>
    <w:rsid w:val="005C39DE"/>
    <w:rsid w:val="005C5539"/>
    <w:rsid w:val="005D351C"/>
    <w:rsid w:val="005D427A"/>
    <w:rsid w:val="005D5F86"/>
    <w:rsid w:val="005E0EB8"/>
    <w:rsid w:val="005E1BF3"/>
    <w:rsid w:val="005E3060"/>
    <w:rsid w:val="005F01B0"/>
    <w:rsid w:val="005F0384"/>
    <w:rsid w:val="005F0E0B"/>
    <w:rsid w:val="005F4C1C"/>
    <w:rsid w:val="005F5390"/>
    <w:rsid w:val="005F72BB"/>
    <w:rsid w:val="00601214"/>
    <w:rsid w:val="00604D62"/>
    <w:rsid w:val="00605186"/>
    <w:rsid w:val="00607873"/>
    <w:rsid w:val="00607CE2"/>
    <w:rsid w:val="00613C90"/>
    <w:rsid w:val="0061706E"/>
    <w:rsid w:val="00622936"/>
    <w:rsid w:val="00622C1C"/>
    <w:rsid w:val="006240D7"/>
    <w:rsid w:val="00624300"/>
    <w:rsid w:val="00626E1B"/>
    <w:rsid w:val="00631227"/>
    <w:rsid w:val="006316BD"/>
    <w:rsid w:val="00633BD7"/>
    <w:rsid w:val="00635323"/>
    <w:rsid w:val="00640A37"/>
    <w:rsid w:val="00650D5B"/>
    <w:rsid w:val="00650F04"/>
    <w:rsid w:val="006519C2"/>
    <w:rsid w:val="00652C94"/>
    <w:rsid w:val="00653677"/>
    <w:rsid w:val="006538FE"/>
    <w:rsid w:val="00653CB7"/>
    <w:rsid w:val="00660DE2"/>
    <w:rsid w:val="006620D3"/>
    <w:rsid w:val="00662973"/>
    <w:rsid w:val="00663612"/>
    <w:rsid w:val="00663701"/>
    <w:rsid w:val="00665D6F"/>
    <w:rsid w:val="006666DC"/>
    <w:rsid w:val="00667F5A"/>
    <w:rsid w:val="00671B49"/>
    <w:rsid w:val="00673DB8"/>
    <w:rsid w:val="006748F4"/>
    <w:rsid w:val="00675097"/>
    <w:rsid w:val="006762F3"/>
    <w:rsid w:val="00677FE2"/>
    <w:rsid w:val="006806F9"/>
    <w:rsid w:val="00681AA1"/>
    <w:rsid w:val="0068501C"/>
    <w:rsid w:val="00685C31"/>
    <w:rsid w:val="006861E6"/>
    <w:rsid w:val="00693E45"/>
    <w:rsid w:val="00694405"/>
    <w:rsid w:val="0069499C"/>
    <w:rsid w:val="00694C70"/>
    <w:rsid w:val="006A016C"/>
    <w:rsid w:val="006A1A16"/>
    <w:rsid w:val="006A1A36"/>
    <w:rsid w:val="006A7A07"/>
    <w:rsid w:val="006B0957"/>
    <w:rsid w:val="006B329E"/>
    <w:rsid w:val="006B4CC7"/>
    <w:rsid w:val="006B5546"/>
    <w:rsid w:val="006C04AC"/>
    <w:rsid w:val="006C11B5"/>
    <w:rsid w:val="006C75F2"/>
    <w:rsid w:val="006D04A6"/>
    <w:rsid w:val="006D0795"/>
    <w:rsid w:val="006D1A7B"/>
    <w:rsid w:val="006D1C38"/>
    <w:rsid w:val="006D2832"/>
    <w:rsid w:val="006D4F86"/>
    <w:rsid w:val="006D6768"/>
    <w:rsid w:val="006D6BCC"/>
    <w:rsid w:val="006D733A"/>
    <w:rsid w:val="006D7755"/>
    <w:rsid w:val="006E12D0"/>
    <w:rsid w:val="006E6316"/>
    <w:rsid w:val="006F056E"/>
    <w:rsid w:val="006F175C"/>
    <w:rsid w:val="006F17C4"/>
    <w:rsid w:val="006F3695"/>
    <w:rsid w:val="006F493A"/>
    <w:rsid w:val="006F6C51"/>
    <w:rsid w:val="0070101B"/>
    <w:rsid w:val="00701A22"/>
    <w:rsid w:val="00702446"/>
    <w:rsid w:val="007060EC"/>
    <w:rsid w:val="0071029A"/>
    <w:rsid w:val="0071090F"/>
    <w:rsid w:val="00710A75"/>
    <w:rsid w:val="00712D93"/>
    <w:rsid w:val="00713D84"/>
    <w:rsid w:val="007144E6"/>
    <w:rsid w:val="00716A11"/>
    <w:rsid w:val="00716CE3"/>
    <w:rsid w:val="007176B4"/>
    <w:rsid w:val="00722B3D"/>
    <w:rsid w:val="00723864"/>
    <w:rsid w:val="007239A9"/>
    <w:rsid w:val="00724768"/>
    <w:rsid w:val="0072482D"/>
    <w:rsid w:val="0072503B"/>
    <w:rsid w:val="007257BA"/>
    <w:rsid w:val="0072627E"/>
    <w:rsid w:val="0072685A"/>
    <w:rsid w:val="00726C63"/>
    <w:rsid w:val="007277F2"/>
    <w:rsid w:val="007306B3"/>
    <w:rsid w:val="00732510"/>
    <w:rsid w:val="00733010"/>
    <w:rsid w:val="007346BC"/>
    <w:rsid w:val="00735D15"/>
    <w:rsid w:val="00736A95"/>
    <w:rsid w:val="00742AD6"/>
    <w:rsid w:val="00743F56"/>
    <w:rsid w:val="00751096"/>
    <w:rsid w:val="007526A6"/>
    <w:rsid w:val="0075292E"/>
    <w:rsid w:val="00757819"/>
    <w:rsid w:val="007626A4"/>
    <w:rsid w:val="00765702"/>
    <w:rsid w:val="00765E41"/>
    <w:rsid w:val="00767684"/>
    <w:rsid w:val="00774B2C"/>
    <w:rsid w:val="00777A17"/>
    <w:rsid w:val="00784D68"/>
    <w:rsid w:val="00786776"/>
    <w:rsid w:val="00791989"/>
    <w:rsid w:val="00792B0A"/>
    <w:rsid w:val="007937D6"/>
    <w:rsid w:val="00795D68"/>
    <w:rsid w:val="007B0010"/>
    <w:rsid w:val="007B0CE3"/>
    <w:rsid w:val="007B11CE"/>
    <w:rsid w:val="007B11F3"/>
    <w:rsid w:val="007B13AA"/>
    <w:rsid w:val="007B191A"/>
    <w:rsid w:val="007B2B49"/>
    <w:rsid w:val="007B3A2E"/>
    <w:rsid w:val="007B4606"/>
    <w:rsid w:val="007B4EF0"/>
    <w:rsid w:val="007B6614"/>
    <w:rsid w:val="007C1F90"/>
    <w:rsid w:val="007C2015"/>
    <w:rsid w:val="007C2107"/>
    <w:rsid w:val="007C30CC"/>
    <w:rsid w:val="007C42D3"/>
    <w:rsid w:val="007C6358"/>
    <w:rsid w:val="007C73CA"/>
    <w:rsid w:val="007C75D5"/>
    <w:rsid w:val="007D2FB0"/>
    <w:rsid w:val="007D56E6"/>
    <w:rsid w:val="007D5E9B"/>
    <w:rsid w:val="007E071E"/>
    <w:rsid w:val="007E218B"/>
    <w:rsid w:val="007E2573"/>
    <w:rsid w:val="007E3EA2"/>
    <w:rsid w:val="007E57A0"/>
    <w:rsid w:val="007E671B"/>
    <w:rsid w:val="007E7DAD"/>
    <w:rsid w:val="007F03E6"/>
    <w:rsid w:val="007F42C1"/>
    <w:rsid w:val="007F5D5D"/>
    <w:rsid w:val="007F6160"/>
    <w:rsid w:val="007F7F67"/>
    <w:rsid w:val="00801147"/>
    <w:rsid w:val="0080576E"/>
    <w:rsid w:val="00811630"/>
    <w:rsid w:val="00813665"/>
    <w:rsid w:val="00813B8E"/>
    <w:rsid w:val="00814A25"/>
    <w:rsid w:val="008220D8"/>
    <w:rsid w:val="00824DDF"/>
    <w:rsid w:val="0082683C"/>
    <w:rsid w:val="008304B1"/>
    <w:rsid w:val="00831576"/>
    <w:rsid w:val="00834723"/>
    <w:rsid w:val="00834737"/>
    <w:rsid w:val="0084013E"/>
    <w:rsid w:val="00840356"/>
    <w:rsid w:val="008403AA"/>
    <w:rsid w:val="008418B2"/>
    <w:rsid w:val="00843E2B"/>
    <w:rsid w:val="0084434D"/>
    <w:rsid w:val="00844875"/>
    <w:rsid w:val="00845952"/>
    <w:rsid w:val="00850D17"/>
    <w:rsid w:val="008511FB"/>
    <w:rsid w:val="00851D99"/>
    <w:rsid w:val="00851DA4"/>
    <w:rsid w:val="00852EFE"/>
    <w:rsid w:val="00855D97"/>
    <w:rsid w:val="008610C7"/>
    <w:rsid w:val="00867B10"/>
    <w:rsid w:val="0087259E"/>
    <w:rsid w:val="00872982"/>
    <w:rsid w:val="00874202"/>
    <w:rsid w:val="008765EF"/>
    <w:rsid w:val="00877572"/>
    <w:rsid w:val="008804C5"/>
    <w:rsid w:val="00883FA9"/>
    <w:rsid w:val="00884CB2"/>
    <w:rsid w:val="00890340"/>
    <w:rsid w:val="00890481"/>
    <w:rsid w:val="00890E03"/>
    <w:rsid w:val="00893E30"/>
    <w:rsid w:val="008970E7"/>
    <w:rsid w:val="0089784F"/>
    <w:rsid w:val="008A0D0F"/>
    <w:rsid w:val="008A28E6"/>
    <w:rsid w:val="008A4022"/>
    <w:rsid w:val="008A479E"/>
    <w:rsid w:val="008A4FA5"/>
    <w:rsid w:val="008A6B52"/>
    <w:rsid w:val="008C0257"/>
    <w:rsid w:val="008C174E"/>
    <w:rsid w:val="008C1FD7"/>
    <w:rsid w:val="008C2207"/>
    <w:rsid w:val="008C3674"/>
    <w:rsid w:val="008C41A8"/>
    <w:rsid w:val="008D1382"/>
    <w:rsid w:val="008D29B8"/>
    <w:rsid w:val="008D3FC2"/>
    <w:rsid w:val="008D4C84"/>
    <w:rsid w:val="008E5308"/>
    <w:rsid w:val="008F2B54"/>
    <w:rsid w:val="008F2E71"/>
    <w:rsid w:val="008F7061"/>
    <w:rsid w:val="008F75AD"/>
    <w:rsid w:val="0090400E"/>
    <w:rsid w:val="00906BC7"/>
    <w:rsid w:val="00910F92"/>
    <w:rsid w:val="0091223E"/>
    <w:rsid w:val="0091288A"/>
    <w:rsid w:val="00913127"/>
    <w:rsid w:val="009138BD"/>
    <w:rsid w:val="00913B76"/>
    <w:rsid w:val="009150E3"/>
    <w:rsid w:val="009153E4"/>
    <w:rsid w:val="009179D1"/>
    <w:rsid w:val="0092329B"/>
    <w:rsid w:val="0093150B"/>
    <w:rsid w:val="009319BA"/>
    <w:rsid w:val="00932962"/>
    <w:rsid w:val="00936D80"/>
    <w:rsid w:val="00937621"/>
    <w:rsid w:val="009401B4"/>
    <w:rsid w:val="00940B06"/>
    <w:rsid w:val="00950618"/>
    <w:rsid w:val="00951A96"/>
    <w:rsid w:val="0095204E"/>
    <w:rsid w:val="00955785"/>
    <w:rsid w:val="00955947"/>
    <w:rsid w:val="00956DC6"/>
    <w:rsid w:val="00957ECC"/>
    <w:rsid w:val="00960151"/>
    <w:rsid w:val="00960646"/>
    <w:rsid w:val="00963A10"/>
    <w:rsid w:val="00965490"/>
    <w:rsid w:val="00967398"/>
    <w:rsid w:val="009707A7"/>
    <w:rsid w:val="0097171C"/>
    <w:rsid w:val="009733EB"/>
    <w:rsid w:val="00973A72"/>
    <w:rsid w:val="0097402E"/>
    <w:rsid w:val="009749DA"/>
    <w:rsid w:val="00975D71"/>
    <w:rsid w:val="00976BE4"/>
    <w:rsid w:val="00980AD9"/>
    <w:rsid w:val="0098431A"/>
    <w:rsid w:val="00984CCB"/>
    <w:rsid w:val="009852C9"/>
    <w:rsid w:val="009863CA"/>
    <w:rsid w:val="00987EDB"/>
    <w:rsid w:val="009905A9"/>
    <w:rsid w:val="0099182F"/>
    <w:rsid w:val="0099301B"/>
    <w:rsid w:val="00993FC7"/>
    <w:rsid w:val="0099647E"/>
    <w:rsid w:val="009A037A"/>
    <w:rsid w:val="009A7CAD"/>
    <w:rsid w:val="009B0203"/>
    <w:rsid w:val="009B173E"/>
    <w:rsid w:val="009B2BEA"/>
    <w:rsid w:val="009B3345"/>
    <w:rsid w:val="009B41BA"/>
    <w:rsid w:val="009B6491"/>
    <w:rsid w:val="009B6493"/>
    <w:rsid w:val="009B6763"/>
    <w:rsid w:val="009C27A6"/>
    <w:rsid w:val="009C6D05"/>
    <w:rsid w:val="009C70AD"/>
    <w:rsid w:val="009D0E3A"/>
    <w:rsid w:val="009D3197"/>
    <w:rsid w:val="009D3B74"/>
    <w:rsid w:val="009D54F6"/>
    <w:rsid w:val="009D7997"/>
    <w:rsid w:val="009E5EED"/>
    <w:rsid w:val="009E660C"/>
    <w:rsid w:val="009E6D57"/>
    <w:rsid w:val="009F29D7"/>
    <w:rsid w:val="009F3297"/>
    <w:rsid w:val="009F6A65"/>
    <w:rsid w:val="009F6D60"/>
    <w:rsid w:val="00A00F8A"/>
    <w:rsid w:val="00A01208"/>
    <w:rsid w:val="00A05A4D"/>
    <w:rsid w:val="00A0764C"/>
    <w:rsid w:val="00A122C3"/>
    <w:rsid w:val="00A14997"/>
    <w:rsid w:val="00A24631"/>
    <w:rsid w:val="00A24D51"/>
    <w:rsid w:val="00A25469"/>
    <w:rsid w:val="00A2732B"/>
    <w:rsid w:val="00A312E8"/>
    <w:rsid w:val="00A36F63"/>
    <w:rsid w:val="00A37D1F"/>
    <w:rsid w:val="00A410CF"/>
    <w:rsid w:val="00A42DBC"/>
    <w:rsid w:val="00A435E0"/>
    <w:rsid w:val="00A44544"/>
    <w:rsid w:val="00A463F1"/>
    <w:rsid w:val="00A465DF"/>
    <w:rsid w:val="00A47BD6"/>
    <w:rsid w:val="00A500B7"/>
    <w:rsid w:val="00A62C5D"/>
    <w:rsid w:val="00A62E4D"/>
    <w:rsid w:val="00A646F6"/>
    <w:rsid w:val="00A6488F"/>
    <w:rsid w:val="00A66235"/>
    <w:rsid w:val="00A66CD2"/>
    <w:rsid w:val="00A67558"/>
    <w:rsid w:val="00A714AD"/>
    <w:rsid w:val="00A73280"/>
    <w:rsid w:val="00A76ABA"/>
    <w:rsid w:val="00A80D41"/>
    <w:rsid w:val="00A83135"/>
    <w:rsid w:val="00A84A39"/>
    <w:rsid w:val="00A863A2"/>
    <w:rsid w:val="00A92925"/>
    <w:rsid w:val="00A94D4B"/>
    <w:rsid w:val="00A96553"/>
    <w:rsid w:val="00A96DBE"/>
    <w:rsid w:val="00A9703F"/>
    <w:rsid w:val="00A9717C"/>
    <w:rsid w:val="00A97252"/>
    <w:rsid w:val="00A97969"/>
    <w:rsid w:val="00AA061F"/>
    <w:rsid w:val="00AA1A38"/>
    <w:rsid w:val="00AA3C83"/>
    <w:rsid w:val="00AA524B"/>
    <w:rsid w:val="00AA6DA4"/>
    <w:rsid w:val="00AB545C"/>
    <w:rsid w:val="00AB6F65"/>
    <w:rsid w:val="00AB770B"/>
    <w:rsid w:val="00AC226D"/>
    <w:rsid w:val="00AC43E1"/>
    <w:rsid w:val="00AC67A3"/>
    <w:rsid w:val="00AC7B6E"/>
    <w:rsid w:val="00AD0CA1"/>
    <w:rsid w:val="00AD1B45"/>
    <w:rsid w:val="00AD5A32"/>
    <w:rsid w:val="00AD779B"/>
    <w:rsid w:val="00AE117C"/>
    <w:rsid w:val="00AE2535"/>
    <w:rsid w:val="00AE260F"/>
    <w:rsid w:val="00AE3B15"/>
    <w:rsid w:val="00AE4EAD"/>
    <w:rsid w:val="00AE5A13"/>
    <w:rsid w:val="00AE6354"/>
    <w:rsid w:val="00AF0BD3"/>
    <w:rsid w:val="00AF2370"/>
    <w:rsid w:val="00AF3F96"/>
    <w:rsid w:val="00B01F34"/>
    <w:rsid w:val="00B02377"/>
    <w:rsid w:val="00B05DA4"/>
    <w:rsid w:val="00B10A83"/>
    <w:rsid w:val="00B11478"/>
    <w:rsid w:val="00B13103"/>
    <w:rsid w:val="00B139C1"/>
    <w:rsid w:val="00B15CA2"/>
    <w:rsid w:val="00B175AF"/>
    <w:rsid w:val="00B20EB2"/>
    <w:rsid w:val="00B22B67"/>
    <w:rsid w:val="00B24EE3"/>
    <w:rsid w:val="00B25FE4"/>
    <w:rsid w:val="00B30C60"/>
    <w:rsid w:val="00B35CE2"/>
    <w:rsid w:val="00B41AFA"/>
    <w:rsid w:val="00B427EF"/>
    <w:rsid w:val="00B42D30"/>
    <w:rsid w:val="00B42E24"/>
    <w:rsid w:val="00B4452B"/>
    <w:rsid w:val="00B53222"/>
    <w:rsid w:val="00B5681A"/>
    <w:rsid w:val="00B56E20"/>
    <w:rsid w:val="00B608E4"/>
    <w:rsid w:val="00B632C7"/>
    <w:rsid w:val="00B6431E"/>
    <w:rsid w:val="00B6783A"/>
    <w:rsid w:val="00B67849"/>
    <w:rsid w:val="00B71373"/>
    <w:rsid w:val="00B73E73"/>
    <w:rsid w:val="00B742C3"/>
    <w:rsid w:val="00B775DF"/>
    <w:rsid w:val="00B809DB"/>
    <w:rsid w:val="00B810A4"/>
    <w:rsid w:val="00B8247C"/>
    <w:rsid w:val="00B83A1E"/>
    <w:rsid w:val="00B85D10"/>
    <w:rsid w:val="00B867F7"/>
    <w:rsid w:val="00B911BA"/>
    <w:rsid w:val="00B92854"/>
    <w:rsid w:val="00B931E6"/>
    <w:rsid w:val="00B9445B"/>
    <w:rsid w:val="00B94D13"/>
    <w:rsid w:val="00BA2261"/>
    <w:rsid w:val="00BA3413"/>
    <w:rsid w:val="00BA4EBE"/>
    <w:rsid w:val="00BA6E43"/>
    <w:rsid w:val="00BB0AB2"/>
    <w:rsid w:val="00BB2C5D"/>
    <w:rsid w:val="00BB37FC"/>
    <w:rsid w:val="00BB474C"/>
    <w:rsid w:val="00BB4AB1"/>
    <w:rsid w:val="00BB5E88"/>
    <w:rsid w:val="00BB62C7"/>
    <w:rsid w:val="00BB7569"/>
    <w:rsid w:val="00BC4874"/>
    <w:rsid w:val="00BC5088"/>
    <w:rsid w:val="00BC5E9F"/>
    <w:rsid w:val="00BC5F85"/>
    <w:rsid w:val="00BD3B2F"/>
    <w:rsid w:val="00BD5083"/>
    <w:rsid w:val="00BD5C13"/>
    <w:rsid w:val="00BD7CD3"/>
    <w:rsid w:val="00BE3BD4"/>
    <w:rsid w:val="00BE49AF"/>
    <w:rsid w:val="00BE4CFD"/>
    <w:rsid w:val="00BE504A"/>
    <w:rsid w:val="00BF033E"/>
    <w:rsid w:val="00BF0D5E"/>
    <w:rsid w:val="00BF0FE8"/>
    <w:rsid w:val="00BF52C6"/>
    <w:rsid w:val="00BF579B"/>
    <w:rsid w:val="00C042AF"/>
    <w:rsid w:val="00C0479F"/>
    <w:rsid w:val="00C12525"/>
    <w:rsid w:val="00C17DA3"/>
    <w:rsid w:val="00C21C37"/>
    <w:rsid w:val="00C23974"/>
    <w:rsid w:val="00C2508B"/>
    <w:rsid w:val="00C25D29"/>
    <w:rsid w:val="00C261E5"/>
    <w:rsid w:val="00C270D2"/>
    <w:rsid w:val="00C3577A"/>
    <w:rsid w:val="00C379B4"/>
    <w:rsid w:val="00C4175C"/>
    <w:rsid w:val="00C41FF2"/>
    <w:rsid w:val="00C425DF"/>
    <w:rsid w:val="00C45413"/>
    <w:rsid w:val="00C46ED2"/>
    <w:rsid w:val="00C54487"/>
    <w:rsid w:val="00C54AD7"/>
    <w:rsid w:val="00C56A04"/>
    <w:rsid w:val="00C574D0"/>
    <w:rsid w:val="00C577D3"/>
    <w:rsid w:val="00C61B4B"/>
    <w:rsid w:val="00C61FB1"/>
    <w:rsid w:val="00C65B99"/>
    <w:rsid w:val="00C71218"/>
    <w:rsid w:val="00C71B5D"/>
    <w:rsid w:val="00C721C4"/>
    <w:rsid w:val="00C72888"/>
    <w:rsid w:val="00C733A1"/>
    <w:rsid w:val="00C80B1F"/>
    <w:rsid w:val="00C84B28"/>
    <w:rsid w:val="00C869C6"/>
    <w:rsid w:val="00C87E78"/>
    <w:rsid w:val="00C91A41"/>
    <w:rsid w:val="00C920D2"/>
    <w:rsid w:val="00C93612"/>
    <w:rsid w:val="00C93DD5"/>
    <w:rsid w:val="00C941CA"/>
    <w:rsid w:val="00C953EA"/>
    <w:rsid w:val="00CA03A2"/>
    <w:rsid w:val="00CA1084"/>
    <w:rsid w:val="00CA32CB"/>
    <w:rsid w:val="00CA550F"/>
    <w:rsid w:val="00CB0D2A"/>
    <w:rsid w:val="00CB10CB"/>
    <w:rsid w:val="00CB3DC2"/>
    <w:rsid w:val="00CB420D"/>
    <w:rsid w:val="00CB5334"/>
    <w:rsid w:val="00CB671B"/>
    <w:rsid w:val="00CB7D19"/>
    <w:rsid w:val="00CB7FF1"/>
    <w:rsid w:val="00CC15FB"/>
    <w:rsid w:val="00CC1E01"/>
    <w:rsid w:val="00CC3554"/>
    <w:rsid w:val="00CC49EC"/>
    <w:rsid w:val="00CC725E"/>
    <w:rsid w:val="00CD2354"/>
    <w:rsid w:val="00CD24F7"/>
    <w:rsid w:val="00CD3D7F"/>
    <w:rsid w:val="00CE5D93"/>
    <w:rsid w:val="00CE6326"/>
    <w:rsid w:val="00CE6C62"/>
    <w:rsid w:val="00CF0EAF"/>
    <w:rsid w:val="00CF739C"/>
    <w:rsid w:val="00D02D13"/>
    <w:rsid w:val="00D04B07"/>
    <w:rsid w:val="00D068CD"/>
    <w:rsid w:val="00D06BF9"/>
    <w:rsid w:val="00D107E7"/>
    <w:rsid w:val="00D10A14"/>
    <w:rsid w:val="00D11ABF"/>
    <w:rsid w:val="00D13E15"/>
    <w:rsid w:val="00D159DE"/>
    <w:rsid w:val="00D2086F"/>
    <w:rsid w:val="00D221E5"/>
    <w:rsid w:val="00D232E8"/>
    <w:rsid w:val="00D2408C"/>
    <w:rsid w:val="00D273D3"/>
    <w:rsid w:val="00D34200"/>
    <w:rsid w:val="00D34B4A"/>
    <w:rsid w:val="00D34C56"/>
    <w:rsid w:val="00D36EFC"/>
    <w:rsid w:val="00D3737A"/>
    <w:rsid w:val="00D37E9A"/>
    <w:rsid w:val="00D416CA"/>
    <w:rsid w:val="00D42E73"/>
    <w:rsid w:val="00D43C3E"/>
    <w:rsid w:val="00D461A9"/>
    <w:rsid w:val="00D50042"/>
    <w:rsid w:val="00D52921"/>
    <w:rsid w:val="00D62069"/>
    <w:rsid w:val="00D65361"/>
    <w:rsid w:val="00D67174"/>
    <w:rsid w:val="00D7259F"/>
    <w:rsid w:val="00D734D4"/>
    <w:rsid w:val="00D740D5"/>
    <w:rsid w:val="00D74A37"/>
    <w:rsid w:val="00D761E4"/>
    <w:rsid w:val="00D87B03"/>
    <w:rsid w:val="00D9128E"/>
    <w:rsid w:val="00D925C2"/>
    <w:rsid w:val="00D92991"/>
    <w:rsid w:val="00D9497C"/>
    <w:rsid w:val="00DA7EE4"/>
    <w:rsid w:val="00DB0928"/>
    <w:rsid w:val="00DB21FB"/>
    <w:rsid w:val="00DB3C3C"/>
    <w:rsid w:val="00DB4801"/>
    <w:rsid w:val="00DB7EFE"/>
    <w:rsid w:val="00DC20B9"/>
    <w:rsid w:val="00DC56DB"/>
    <w:rsid w:val="00DC79A8"/>
    <w:rsid w:val="00DD33E5"/>
    <w:rsid w:val="00DD370F"/>
    <w:rsid w:val="00DD41D0"/>
    <w:rsid w:val="00DD6570"/>
    <w:rsid w:val="00DE2198"/>
    <w:rsid w:val="00DF162A"/>
    <w:rsid w:val="00DF1951"/>
    <w:rsid w:val="00DF1B81"/>
    <w:rsid w:val="00DF263C"/>
    <w:rsid w:val="00E015D4"/>
    <w:rsid w:val="00E11872"/>
    <w:rsid w:val="00E1238A"/>
    <w:rsid w:val="00E12BD0"/>
    <w:rsid w:val="00E14996"/>
    <w:rsid w:val="00E14E9C"/>
    <w:rsid w:val="00E1777D"/>
    <w:rsid w:val="00E179AA"/>
    <w:rsid w:val="00E21974"/>
    <w:rsid w:val="00E24314"/>
    <w:rsid w:val="00E310DC"/>
    <w:rsid w:val="00E32589"/>
    <w:rsid w:val="00E33476"/>
    <w:rsid w:val="00E36303"/>
    <w:rsid w:val="00E41042"/>
    <w:rsid w:val="00E419D7"/>
    <w:rsid w:val="00E41A64"/>
    <w:rsid w:val="00E43392"/>
    <w:rsid w:val="00E4362A"/>
    <w:rsid w:val="00E4511B"/>
    <w:rsid w:val="00E47799"/>
    <w:rsid w:val="00E52525"/>
    <w:rsid w:val="00E55209"/>
    <w:rsid w:val="00E55FE0"/>
    <w:rsid w:val="00E56CEB"/>
    <w:rsid w:val="00E57C01"/>
    <w:rsid w:val="00E60031"/>
    <w:rsid w:val="00E6049F"/>
    <w:rsid w:val="00E60B1D"/>
    <w:rsid w:val="00E64F12"/>
    <w:rsid w:val="00E66459"/>
    <w:rsid w:val="00E668C2"/>
    <w:rsid w:val="00E7047F"/>
    <w:rsid w:val="00E70480"/>
    <w:rsid w:val="00E755AB"/>
    <w:rsid w:val="00E75CAF"/>
    <w:rsid w:val="00E80E69"/>
    <w:rsid w:val="00E811FB"/>
    <w:rsid w:val="00E82638"/>
    <w:rsid w:val="00E849EF"/>
    <w:rsid w:val="00E87FD3"/>
    <w:rsid w:val="00E90843"/>
    <w:rsid w:val="00E94C57"/>
    <w:rsid w:val="00E9647E"/>
    <w:rsid w:val="00E97AAB"/>
    <w:rsid w:val="00EA07E8"/>
    <w:rsid w:val="00EA1B94"/>
    <w:rsid w:val="00EA1FC5"/>
    <w:rsid w:val="00EA6F8D"/>
    <w:rsid w:val="00EB034E"/>
    <w:rsid w:val="00EB3B9B"/>
    <w:rsid w:val="00EB7CA0"/>
    <w:rsid w:val="00EC16EE"/>
    <w:rsid w:val="00EC68BF"/>
    <w:rsid w:val="00EC75A1"/>
    <w:rsid w:val="00ED1D6F"/>
    <w:rsid w:val="00EE1D99"/>
    <w:rsid w:val="00EE1EC3"/>
    <w:rsid w:val="00EE20F7"/>
    <w:rsid w:val="00EE25FA"/>
    <w:rsid w:val="00EE45F2"/>
    <w:rsid w:val="00EE68A9"/>
    <w:rsid w:val="00EF3D70"/>
    <w:rsid w:val="00EF7712"/>
    <w:rsid w:val="00F0278F"/>
    <w:rsid w:val="00F02A42"/>
    <w:rsid w:val="00F0671B"/>
    <w:rsid w:val="00F067BC"/>
    <w:rsid w:val="00F10E2A"/>
    <w:rsid w:val="00F126EF"/>
    <w:rsid w:val="00F12A0D"/>
    <w:rsid w:val="00F1364A"/>
    <w:rsid w:val="00F16D4F"/>
    <w:rsid w:val="00F17128"/>
    <w:rsid w:val="00F2329B"/>
    <w:rsid w:val="00F233FE"/>
    <w:rsid w:val="00F254B1"/>
    <w:rsid w:val="00F313B2"/>
    <w:rsid w:val="00F33313"/>
    <w:rsid w:val="00F40DE4"/>
    <w:rsid w:val="00F43E87"/>
    <w:rsid w:val="00F46A0E"/>
    <w:rsid w:val="00F4744D"/>
    <w:rsid w:val="00F47596"/>
    <w:rsid w:val="00F551A4"/>
    <w:rsid w:val="00F558F6"/>
    <w:rsid w:val="00F562D5"/>
    <w:rsid w:val="00F56EB9"/>
    <w:rsid w:val="00F57209"/>
    <w:rsid w:val="00F57FA2"/>
    <w:rsid w:val="00F6240D"/>
    <w:rsid w:val="00F62A14"/>
    <w:rsid w:val="00F62EE1"/>
    <w:rsid w:val="00F6578E"/>
    <w:rsid w:val="00F66807"/>
    <w:rsid w:val="00F70358"/>
    <w:rsid w:val="00F726EC"/>
    <w:rsid w:val="00F7337D"/>
    <w:rsid w:val="00F73B6B"/>
    <w:rsid w:val="00F74FD3"/>
    <w:rsid w:val="00F81C5A"/>
    <w:rsid w:val="00F82854"/>
    <w:rsid w:val="00F82D51"/>
    <w:rsid w:val="00F84087"/>
    <w:rsid w:val="00F93D60"/>
    <w:rsid w:val="00F9423D"/>
    <w:rsid w:val="00F973D4"/>
    <w:rsid w:val="00F97DB3"/>
    <w:rsid w:val="00F97F87"/>
    <w:rsid w:val="00FA0013"/>
    <w:rsid w:val="00FA124C"/>
    <w:rsid w:val="00FA19FA"/>
    <w:rsid w:val="00FA2F7C"/>
    <w:rsid w:val="00FA4B77"/>
    <w:rsid w:val="00FA6B31"/>
    <w:rsid w:val="00FB031D"/>
    <w:rsid w:val="00FB059E"/>
    <w:rsid w:val="00FB294C"/>
    <w:rsid w:val="00FB3582"/>
    <w:rsid w:val="00FB37B5"/>
    <w:rsid w:val="00FB4A79"/>
    <w:rsid w:val="00FC00BB"/>
    <w:rsid w:val="00FC109E"/>
    <w:rsid w:val="00FC1335"/>
    <w:rsid w:val="00FC3771"/>
    <w:rsid w:val="00FC3EB0"/>
    <w:rsid w:val="00FC5E7D"/>
    <w:rsid w:val="00FD0371"/>
    <w:rsid w:val="00FD0F53"/>
    <w:rsid w:val="00FD2431"/>
    <w:rsid w:val="00FE1947"/>
    <w:rsid w:val="00FE4D3C"/>
    <w:rsid w:val="00FF186E"/>
    <w:rsid w:val="00FF1D0B"/>
    <w:rsid w:val="00FF1DA8"/>
    <w:rsid w:val="00FF3446"/>
    <w:rsid w:val="00FF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color w:val="0000FF"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napToGrid w:val="0"/>
      <w:color w:val="000000"/>
      <w:lang w:val="en-AU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napToGrid w:val="0"/>
      <w:color w:val="000000"/>
      <w:sz w:val="22"/>
      <w:lang w:val="en-AU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napToGrid w:val="0"/>
      <w:color w:val="0000FF"/>
      <w:sz w:val="22"/>
      <w:lang w:val="en-AU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snapToGrid w:val="0"/>
      <w:color w:val="0000FF"/>
      <w:lang w:val="en-AU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color w:val="0000FF"/>
      <w:sz w:val="20"/>
      <w:lang w:val="en-AU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napToGrid w:val="0"/>
      <w:sz w:val="20"/>
      <w:lang w:val="en-AU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b/>
      <w:snapToGrid w:val="0"/>
      <w:color w:val="0000FF"/>
      <w:sz w:val="20"/>
      <w:lang w:val="en-AU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napToGrid w:val="0"/>
      <w:color w:val="0000FF"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rPr>
      <w:rFonts w:ascii="Arial" w:hAnsi="Arial" w:cs="Arial"/>
      <w:color w:val="auto"/>
      <w:sz w:val="20"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Subtitle">
    <w:name w:val="Subtitle"/>
    <w:basedOn w:val="Normal"/>
    <w:qFormat/>
    <w:pPr>
      <w:jc w:val="both"/>
    </w:pPr>
    <w:rPr>
      <w:b/>
    </w:rPr>
  </w:style>
  <w:style w:type="paragraph" w:styleId="BodyText">
    <w:name w:val="Body Text"/>
    <w:basedOn w:val="Normal"/>
    <w:pPr>
      <w:jc w:val="both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D3D2B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rsid w:val="00FF6C7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FF6C78"/>
    <w:rPr>
      <w:lang w:eastAsia="en-US"/>
    </w:rPr>
  </w:style>
  <w:style w:type="character" w:styleId="EndnoteReference">
    <w:name w:val="endnote reference"/>
    <w:basedOn w:val="DefaultParagraphFont"/>
    <w:rsid w:val="00FF6C78"/>
    <w:rPr>
      <w:vertAlign w:val="superscript"/>
    </w:rPr>
  </w:style>
  <w:style w:type="paragraph" w:customStyle="1" w:styleId="Default">
    <w:name w:val="Default"/>
    <w:rsid w:val="007937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ightShading">
    <w:name w:val="Light Shading"/>
    <w:basedOn w:val="TableNormal"/>
    <w:uiPriority w:val="60"/>
    <w:rsid w:val="007937D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563E0B"/>
    <w:pPr>
      <w:ind w:left="720"/>
      <w:contextualSpacing/>
    </w:pPr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color w:val="0000FF"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napToGrid w:val="0"/>
      <w:color w:val="000000"/>
      <w:lang w:val="en-AU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napToGrid w:val="0"/>
      <w:color w:val="000000"/>
      <w:sz w:val="22"/>
      <w:lang w:val="en-AU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napToGrid w:val="0"/>
      <w:color w:val="0000FF"/>
      <w:sz w:val="22"/>
      <w:lang w:val="en-AU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snapToGrid w:val="0"/>
      <w:color w:val="0000FF"/>
      <w:lang w:val="en-AU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color w:val="0000FF"/>
      <w:sz w:val="20"/>
      <w:lang w:val="en-AU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napToGrid w:val="0"/>
      <w:sz w:val="20"/>
      <w:lang w:val="en-AU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b/>
      <w:snapToGrid w:val="0"/>
      <w:color w:val="0000FF"/>
      <w:sz w:val="20"/>
      <w:lang w:val="en-AU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napToGrid w:val="0"/>
      <w:color w:val="0000FF"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rPr>
      <w:rFonts w:ascii="Arial" w:hAnsi="Arial" w:cs="Arial"/>
      <w:color w:val="auto"/>
      <w:sz w:val="20"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Subtitle">
    <w:name w:val="Subtitle"/>
    <w:basedOn w:val="Normal"/>
    <w:qFormat/>
    <w:pPr>
      <w:jc w:val="both"/>
    </w:pPr>
    <w:rPr>
      <w:b/>
    </w:rPr>
  </w:style>
  <w:style w:type="paragraph" w:styleId="BodyText">
    <w:name w:val="Body Text"/>
    <w:basedOn w:val="Normal"/>
    <w:pPr>
      <w:jc w:val="both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D3D2B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rsid w:val="00FF6C7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FF6C78"/>
    <w:rPr>
      <w:lang w:eastAsia="en-US"/>
    </w:rPr>
  </w:style>
  <w:style w:type="character" w:styleId="EndnoteReference">
    <w:name w:val="endnote reference"/>
    <w:basedOn w:val="DefaultParagraphFont"/>
    <w:rsid w:val="00FF6C78"/>
    <w:rPr>
      <w:vertAlign w:val="superscript"/>
    </w:rPr>
  </w:style>
  <w:style w:type="paragraph" w:customStyle="1" w:styleId="Default">
    <w:name w:val="Default"/>
    <w:rsid w:val="007937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ightShading">
    <w:name w:val="Light Shading"/>
    <w:basedOn w:val="TableNormal"/>
    <w:uiPriority w:val="60"/>
    <w:rsid w:val="007937D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563E0B"/>
    <w:pPr>
      <w:ind w:left="720"/>
      <w:contextualSpacing/>
    </w:pPr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chart" Target="charts/chart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tbbdosyas\mev\Bankac&#305;l&#305;k%20G&#246;stergeleri%20Sunumlar\Ara&#351;t&#305;rma%20raporlar&#305;\Konsolide\Haziran%202016\K1.Mali%20b&#252;ny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'Sermaye std. Oranı'!$K$8</c:f>
              <c:strCache>
                <c:ptCount val="1"/>
                <c:pt idx="0">
                  <c:v>Özkaynak (milyar TL)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'Sermaye std. Oranı'!$J$9:$J$13</c:f>
              <c:strCache>
                <c:ptCount val="5"/>
                <c:pt idx="0">
                  <c:v>Sektör</c:v>
                </c:pt>
                <c:pt idx="1">
                  <c:v>Mevduat</c:v>
                </c:pt>
                <c:pt idx="2">
                  <c:v>Özel Sermayeli </c:v>
                </c:pt>
                <c:pt idx="3">
                  <c:v>Yabancı Sermayeli</c:v>
                </c:pt>
                <c:pt idx="4">
                  <c:v>Kalkınma ve Yatırım </c:v>
                </c:pt>
              </c:strCache>
            </c:strRef>
          </c:cat>
          <c:val>
            <c:numRef>
              <c:f>'Sermaye std. Oranı'!$K$9:$K$13</c:f>
              <c:numCache>
                <c:formatCode>#,##0</c:formatCode>
                <c:ptCount val="5"/>
                <c:pt idx="0">
                  <c:v>285.90499999999997</c:v>
                </c:pt>
                <c:pt idx="1">
                  <c:v>281.56400000000002</c:v>
                </c:pt>
                <c:pt idx="2">
                  <c:v>121.169</c:v>
                </c:pt>
                <c:pt idx="3">
                  <c:v>77.444999999999993</c:v>
                </c:pt>
                <c:pt idx="4">
                  <c:v>4.3410000000000002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2904704"/>
        <c:axId val="32906240"/>
      </c:barChart>
      <c:lineChart>
        <c:grouping val="standard"/>
        <c:varyColors val="0"/>
        <c:ser>
          <c:idx val="1"/>
          <c:order val="1"/>
          <c:tx>
            <c:strRef>
              <c:f>'Sermaye std. Oranı'!$L$8</c:f>
              <c:strCache>
                <c:ptCount val="1"/>
                <c:pt idx="0">
                  <c:v>Sermaye Yeterlilik Oranı (sağ eksen, yüzde)</c:v>
                </c:pt>
              </c:strCache>
            </c:strRef>
          </c:tx>
          <c:spPr>
            <a:ln>
              <a:noFill/>
            </a:ln>
          </c:spPr>
          <c:marker>
            <c:symbol val="diamond"/>
            <c:size val="9"/>
            <c:spPr>
              <a:solidFill>
                <a:srgbClr val="0000DE"/>
              </a:solidFill>
              <a:ln>
                <a:noFill/>
              </a:ln>
            </c:spPr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'Sermaye std. Oranı'!$J$9:$J$13</c:f>
              <c:strCache>
                <c:ptCount val="5"/>
                <c:pt idx="0">
                  <c:v>Sektör</c:v>
                </c:pt>
                <c:pt idx="1">
                  <c:v>Mevduat</c:v>
                </c:pt>
                <c:pt idx="2">
                  <c:v>Özel Sermayeli </c:v>
                </c:pt>
                <c:pt idx="3">
                  <c:v>Yabancı Sermayeli</c:v>
                </c:pt>
                <c:pt idx="4">
                  <c:v>Kalkınma ve Yatırım </c:v>
                </c:pt>
              </c:strCache>
            </c:strRef>
          </c:cat>
          <c:val>
            <c:numRef>
              <c:f>'Sermaye std. Oranı'!$L$9:$L$13</c:f>
              <c:numCache>
                <c:formatCode>#,##0.00</c:formatCode>
                <c:ptCount val="5"/>
                <c:pt idx="0">
                  <c:v>14.39</c:v>
                </c:pt>
                <c:pt idx="1">
                  <c:v>14.37</c:v>
                </c:pt>
                <c:pt idx="2">
                  <c:v>14.43</c:v>
                </c:pt>
                <c:pt idx="3">
                  <c:v>14.95</c:v>
                </c:pt>
                <c:pt idx="4">
                  <c:v>15.92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920320"/>
        <c:axId val="32921856"/>
      </c:lineChart>
      <c:catAx>
        <c:axId val="32904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2906240"/>
        <c:crosses val="autoZero"/>
        <c:auto val="1"/>
        <c:lblAlgn val="ctr"/>
        <c:lblOffset val="100"/>
        <c:noMultiLvlLbl val="0"/>
      </c:catAx>
      <c:valAx>
        <c:axId val="32906240"/>
        <c:scaling>
          <c:orientation val="minMax"/>
        </c:scaling>
        <c:delete val="0"/>
        <c:axPos val="l"/>
        <c:numFmt formatCode="#,##0" sourceLinked="1"/>
        <c:majorTickMark val="out"/>
        <c:minorTickMark val="none"/>
        <c:tickLblPos val="nextTo"/>
        <c:crossAx val="32904704"/>
        <c:crosses val="autoZero"/>
        <c:crossBetween val="between"/>
      </c:valAx>
      <c:catAx>
        <c:axId val="329203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2921856"/>
        <c:crosses val="autoZero"/>
        <c:auto val="1"/>
        <c:lblAlgn val="ctr"/>
        <c:lblOffset val="100"/>
        <c:noMultiLvlLbl val="0"/>
      </c:catAx>
      <c:valAx>
        <c:axId val="32921856"/>
        <c:scaling>
          <c:orientation val="minMax"/>
        </c:scaling>
        <c:delete val="0"/>
        <c:axPos val="r"/>
        <c:numFmt formatCode="#,##0" sourceLinked="0"/>
        <c:majorTickMark val="out"/>
        <c:minorTickMark val="none"/>
        <c:tickLblPos val="nextTo"/>
        <c:crossAx val="32920320"/>
        <c:crosses val="max"/>
        <c:crossBetween val="between"/>
        <c:majorUnit val="1"/>
      </c:valAx>
    </c:plotArea>
    <c:legend>
      <c:legendPos val="b"/>
      <c:layout/>
      <c:overlay val="0"/>
    </c:legend>
    <c:plotVisOnly val="1"/>
    <c:dispBlanksAs val="gap"/>
    <c:showDLblsOverMax val="0"/>
  </c:chart>
  <c:txPr>
    <a:bodyPr/>
    <a:lstStyle/>
    <a:p>
      <a:pPr>
        <a:defRPr sz="800">
          <a:latin typeface="Arial" panose="020B0604020202020204" pitchFamily="34" charset="0"/>
          <a:cs typeface="Arial" panose="020B0604020202020204" pitchFamily="34" charset="0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16522D4C7FE56341A02F819AE42E43B0" ma:contentTypeVersion="0" ma:contentTypeDescription="Yeni belge oluşturun." ma:contentTypeScope="" ma:versionID="63ddf5b260d5536c86bc350d09631d7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239e51cfaf53027dbdf1b18e67d6b3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 ma:readOnly="true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7EE0E-CC99-448B-8216-FD6874971D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5892A2-4DF7-4398-AE5B-1F1573C50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80A7A-C042-470D-B646-5CE1B81C8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C50187-63AD-4501-9A7A-B38F62FBD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</Pages>
  <Words>406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İMKB’de İşlem Gören Ticaret Bankaları</vt:lpstr>
    </vt:vector>
  </TitlesOfParts>
  <Company>A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İMKB’de İşlem Gören Ticaret Bankaları</dc:title>
  <dc:creator>gKilinc</dc:creator>
  <cp:lastModifiedBy>Aynur Küçük</cp:lastModifiedBy>
  <cp:revision>22</cp:revision>
  <cp:lastPrinted>2016-09-27T13:15:00Z</cp:lastPrinted>
  <dcterms:created xsi:type="dcterms:W3CDTF">2016-06-09T10:57:00Z</dcterms:created>
  <dcterms:modified xsi:type="dcterms:W3CDTF">2016-09-28T07:02:00Z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0x01010016522D4C7FE56341A02F819AE42E43B0</vt:lpwstr>
  </property>
</Properties>
</file>